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bottomFromText="907" w:vertAnchor="page" w:horzAnchor="margin" w:tblpY="2792"/>
        <w:tblOverlap w:val="never"/>
        <w:tblW w:w="8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902"/>
        <w:gridCol w:w="3595"/>
      </w:tblGrid>
      <w:tr w:rsidR="00D67074" w14:paraId="68EC3674" w14:textId="77777777" w:rsidTr="00D67074">
        <w:trPr>
          <w:cantSplit/>
          <w:trHeight w:val="455"/>
        </w:trPr>
        <w:tc>
          <w:tcPr>
            <w:tcW w:w="4902" w:type="dxa"/>
            <w:vMerge w:val="restart"/>
          </w:tcPr>
          <w:p w14:paraId="772C352D" w14:textId="77777777" w:rsidR="00D67074" w:rsidRDefault="00D67074" w:rsidP="00D67074">
            <w:pPr>
              <w:spacing w:after="0" w:line="240" w:lineRule="auto"/>
            </w:pPr>
            <w:bookmarkStart w:id="0" w:name="_Hlk146186320"/>
            <w:r>
              <w:t>Illinois Environmental Protection Agency</w:t>
            </w:r>
          </w:p>
          <w:p w14:paraId="76010850" w14:textId="77777777" w:rsidR="00D67074" w:rsidRDefault="00D67074" w:rsidP="00D67074">
            <w:pPr>
              <w:spacing w:after="0" w:line="240" w:lineRule="auto"/>
            </w:pPr>
            <w:r>
              <w:t xml:space="preserve">BOW-Permits #15-CCR Coordinator </w:t>
            </w:r>
          </w:p>
          <w:p w14:paraId="20A8E6C4" w14:textId="77777777" w:rsidR="00D67074" w:rsidRDefault="00D67074" w:rsidP="00D67074">
            <w:pPr>
              <w:spacing w:after="0" w:line="240" w:lineRule="auto"/>
            </w:pPr>
            <w:r>
              <w:t xml:space="preserve">2520 W Iles Avenue </w:t>
            </w:r>
          </w:p>
          <w:p w14:paraId="0AA9B0DE" w14:textId="77777777" w:rsidR="00D67074" w:rsidRDefault="00D67074" w:rsidP="00D67074">
            <w:pPr>
              <w:spacing w:after="0" w:line="240" w:lineRule="auto"/>
            </w:pPr>
            <w:r>
              <w:t>P.O. Box 19276</w:t>
            </w:r>
          </w:p>
          <w:p w14:paraId="2AF2E8F3" w14:textId="77777777" w:rsidR="00D67074" w:rsidRPr="00BE189C" w:rsidRDefault="00D67074" w:rsidP="00D67074">
            <w:pPr>
              <w:tabs>
                <w:tab w:val="left" w:pos="900"/>
              </w:tabs>
            </w:pPr>
            <w:r>
              <w:t>Springfield, IL 62794-9276</w:t>
            </w:r>
          </w:p>
        </w:tc>
        <w:tc>
          <w:tcPr>
            <w:tcW w:w="3595" w:type="dxa"/>
          </w:tcPr>
          <w:p w14:paraId="43DF83E0" w14:textId="77777777" w:rsidR="00D67074" w:rsidRDefault="00D67074" w:rsidP="00D67074">
            <w:pPr>
              <w:pStyle w:val="Documentdetailsheader"/>
            </w:pPr>
            <w:r w:rsidRPr="00BE189C">
              <w:t>Date</w:t>
            </w:r>
          </w:p>
          <w:p w14:paraId="70D2FACB" w14:textId="77777777" w:rsidR="00D67074" w:rsidRPr="00F9517B" w:rsidRDefault="00D67074" w:rsidP="00D67074">
            <w:pPr>
              <w:pStyle w:val="Date"/>
            </w:pPr>
            <w:r w:rsidRPr="003C485A">
              <w:t>23 January 2026</w:t>
            </w:r>
          </w:p>
        </w:tc>
      </w:tr>
      <w:tr w:rsidR="00D67074" w14:paraId="756B6470" w14:textId="77777777" w:rsidTr="00D67074">
        <w:trPr>
          <w:cantSplit/>
          <w:trHeight w:val="455"/>
        </w:trPr>
        <w:tc>
          <w:tcPr>
            <w:tcW w:w="4902" w:type="dxa"/>
            <w:vMerge/>
          </w:tcPr>
          <w:p w14:paraId="48F1F1F5" w14:textId="77777777" w:rsidR="00D67074" w:rsidRDefault="00D67074" w:rsidP="00D67074">
            <w:pPr>
              <w:pStyle w:val="Heading1"/>
              <w:numPr>
                <w:ilvl w:val="0"/>
                <w:numId w:val="4"/>
              </w:numPr>
              <w:ind w:left="794" w:hanging="794"/>
            </w:pPr>
          </w:p>
        </w:tc>
        <w:tc>
          <w:tcPr>
            <w:tcW w:w="3595" w:type="dxa"/>
          </w:tcPr>
          <w:p w14:paraId="04DC1A7A" w14:textId="77777777" w:rsidR="00D67074" w:rsidRDefault="00D67074" w:rsidP="00D67074">
            <w:pPr>
              <w:pStyle w:val="Documentdetailsheader"/>
            </w:pPr>
            <w:r>
              <w:t>Subject</w:t>
            </w:r>
          </w:p>
          <w:p w14:paraId="0AF05EF7" w14:textId="77777777" w:rsidR="00D67074" w:rsidRDefault="00D67074" w:rsidP="00D67074">
            <w:pPr>
              <w:tabs>
                <w:tab w:val="left" w:pos="900"/>
              </w:tabs>
              <w:spacing w:after="0" w:line="240" w:lineRule="auto"/>
            </w:pPr>
            <w:r>
              <w:t xml:space="preserve">Fifteenth </w:t>
            </w:r>
            <w:r w:rsidRPr="00835506">
              <w:t>Post</w:t>
            </w:r>
            <w:r>
              <w:t xml:space="preserve">-Closure Groundwater Monitoring Report </w:t>
            </w:r>
          </w:p>
          <w:p w14:paraId="4277D663" w14:textId="77777777" w:rsidR="00D67074" w:rsidRDefault="00D67074" w:rsidP="00D67074">
            <w:pPr>
              <w:tabs>
                <w:tab w:val="left" w:pos="900"/>
              </w:tabs>
              <w:spacing w:after="0" w:line="240" w:lineRule="auto"/>
            </w:pPr>
            <w:r>
              <w:t>Fourth Quarter 2025</w:t>
            </w:r>
          </w:p>
          <w:p w14:paraId="0A6877B3" w14:textId="77777777" w:rsidR="00D67074" w:rsidRPr="00322024" w:rsidRDefault="00D67074" w:rsidP="00D67074">
            <w:pPr>
              <w:tabs>
                <w:tab w:val="left" w:pos="900"/>
              </w:tabs>
              <w:spacing w:after="0" w:line="240" w:lineRule="auto"/>
            </w:pPr>
            <w:r w:rsidRPr="00322024">
              <w:t>Grand Tower Energy Center</w:t>
            </w:r>
          </w:p>
          <w:p w14:paraId="64C4B86F" w14:textId="77777777" w:rsidR="00D67074" w:rsidRPr="00322024" w:rsidRDefault="00D67074" w:rsidP="00D67074">
            <w:pPr>
              <w:tabs>
                <w:tab w:val="left" w:pos="900"/>
              </w:tabs>
              <w:spacing w:after="0" w:line="240" w:lineRule="auto"/>
            </w:pPr>
            <w:r w:rsidRPr="00322024">
              <w:t>Closed Coal Combustion Residuals Impoundment</w:t>
            </w:r>
          </w:p>
          <w:p w14:paraId="69E4732E" w14:textId="77777777" w:rsidR="00D67074" w:rsidRPr="00322024" w:rsidRDefault="00D67074" w:rsidP="00D67074">
            <w:pPr>
              <w:tabs>
                <w:tab w:val="left" w:pos="900"/>
              </w:tabs>
              <w:spacing w:after="0" w:line="240" w:lineRule="auto"/>
            </w:pPr>
            <w:r w:rsidRPr="00322024">
              <w:t>1820 Power Plant R</w:t>
            </w:r>
            <w:r>
              <w:t>oa</w:t>
            </w:r>
            <w:r w:rsidRPr="00322024">
              <w:t>d</w:t>
            </w:r>
          </w:p>
          <w:p w14:paraId="7C23AB63" w14:textId="77777777" w:rsidR="00D67074" w:rsidRDefault="00D67074" w:rsidP="00D67074">
            <w:pPr>
              <w:tabs>
                <w:tab w:val="left" w:pos="900"/>
              </w:tabs>
              <w:spacing w:after="0" w:line="240" w:lineRule="auto"/>
            </w:pPr>
            <w:r w:rsidRPr="00322024">
              <w:t>Grand Tower, I</w:t>
            </w:r>
            <w:r>
              <w:t>L</w:t>
            </w:r>
            <w:r w:rsidRPr="00322024">
              <w:t xml:space="preserve"> 62942</w:t>
            </w:r>
          </w:p>
          <w:p w14:paraId="7F72E295" w14:textId="77777777" w:rsidR="00D67074" w:rsidRPr="00D77D91" w:rsidRDefault="00D67074" w:rsidP="00D67074">
            <w:pPr>
              <w:tabs>
                <w:tab w:val="left" w:pos="900"/>
              </w:tabs>
              <w:spacing w:after="0" w:line="240" w:lineRule="auto"/>
            </w:pPr>
            <w:r>
              <w:t>BOW ID No.</w:t>
            </w:r>
            <w:r w:rsidRPr="00322024">
              <w:t xml:space="preserve"> W0770400003</w:t>
            </w:r>
          </w:p>
        </w:tc>
      </w:tr>
      <w:tr w:rsidR="00D67074" w14:paraId="2A3142A1" w14:textId="77777777" w:rsidTr="00D67074">
        <w:trPr>
          <w:cantSplit/>
          <w:trHeight w:val="455"/>
        </w:trPr>
        <w:tc>
          <w:tcPr>
            <w:tcW w:w="4902" w:type="dxa"/>
            <w:vMerge/>
          </w:tcPr>
          <w:p w14:paraId="33F915B3" w14:textId="77777777" w:rsidR="00D67074" w:rsidRDefault="00D67074" w:rsidP="00D67074">
            <w:pPr>
              <w:pStyle w:val="Heading1"/>
              <w:numPr>
                <w:ilvl w:val="0"/>
                <w:numId w:val="4"/>
              </w:numPr>
              <w:ind w:left="794" w:hanging="794"/>
            </w:pPr>
          </w:p>
        </w:tc>
        <w:tc>
          <w:tcPr>
            <w:tcW w:w="3595" w:type="dxa"/>
          </w:tcPr>
          <w:p w14:paraId="75C234FD" w14:textId="77777777" w:rsidR="00D67074" w:rsidRDefault="00D67074" w:rsidP="00D67074">
            <w:pPr>
              <w:pStyle w:val="Documentdetailsheader"/>
            </w:pPr>
            <w:r>
              <w:t>reference</w:t>
            </w:r>
          </w:p>
          <w:p w14:paraId="3677BA42" w14:textId="77777777" w:rsidR="00D67074" w:rsidRPr="009817F0" w:rsidRDefault="00D67074" w:rsidP="00D67074">
            <w:pPr>
              <w:pStyle w:val="Referencedetails"/>
              <w:rPr>
                <w:sz w:val="20"/>
                <w:szCs w:val="20"/>
              </w:rPr>
            </w:pPr>
            <w:r w:rsidRPr="009817F0">
              <w:rPr>
                <w:color w:val="1C1C1C" w:themeColor="text1"/>
                <w:sz w:val="20"/>
                <w:szCs w:val="20"/>
              </w:rPr>
              <w:t>ERM Project No. 0761817</w:t>
            </w:r>
          </w:p>
        </w:tc>
      </w:tr>
      <w:bookmarkEnd w:id="0"/>
    </w:tbl>
    <w:p w14:paraId="54DA3813" w14:textId="52E35D4A" w:rsidR="00CA1559" w:rsidRDefault="00CA1559" w:rsidP="00C15342">
      <w:pPr>
        <w:pStyle w:val="BodyText"/>
      </w:pPr>
    </w:p>
    <w:p w14:paraId="705F831C" w14:textId="688F5612" w:rsidR="003C485A" w:rsidRDefault="003C485A" w:rsidP="00073FB8">
      <w:pPr>
        <w:pStyle w:val="BodyText"/>
      </w:pPr>
      <w:r>
        <w:t>To Whom it May Concern:</w:t>
      </w:r>
    </w:p>
    <w:p w14:paraId="329B122C" w14:textId="47BD9122" w:rsidR="00A04DB4" w:rsidRDefault="003C485A" w:rsidP="00073FB8">
      <w:pPr>
        <w:pStyle w:val="BodyText"/>
      </w:pPr>
      <w:r w:rsidRPr="003C485A">
        <w:t>Environmental Resources Management Inc. (ERM) is submitting this report which provides the results and findings of the Grand Tower Energy Center (GTEC) quarterly</w:t>
      </w:r>
      <w:r>
        <w:t xml:space="preserve"> </w:t>
      </w:r>
      <w:r w:rsidR="00073FB8" w:rsidRPr="00073FB8">
        <w:t xml:space="preserve">post-closure groundwater sampling and </w:t>
      </w:r>
      <w:r w:rsidR="001A07DE">
        <w:t xml:space="preserve">closed </w:t>
      </w:r>
      <w:r w:rsidR="00073FB8" w:rsidRPr="00073FB8">
        <w:t>coal combustion residuals (CCR) impoundment inspection event conducted during the</w:t>
      </w:r>
      <w:r w:rsidR="00A22668">
        <w:t xml:space="preserve"> </w:t>
      </w:r>
      <w:r w:rsidR="00064A43">
        <w:t>fourth</w:t>
      </w:r>
      <w:r w:rsidR="00430571">
        <w:t xml:space="preserve"> </w:t>
      </w:r>
      <w:r w:rsidR="00073FB8" w:rsidRPr="00073FB8">
        <w:t>quarter 202</w:t>
      </w:r>
      <w:r w:rsidR="00B536D7">
        <w:t>5</w:t>
      </w:r>
      <w:r w:rsidR="00073FB8" w:rsidRPr="00073FB8">
        <w:t xml:space="preserve"> at the GTEC facility located at 1820 Power Plant R</w:t>
      </w:r>
      <w:r w:rsidR="00A511E3">
        <w:t>oa</w:t>
      </w:r>
      <w:r w:rsidR="00073FB8" w:rsidRPr="00073FB8">
        <w:t>d, Grand Tower, I</w:t>
      </w:r>
      <w:r w:rsidR="00C15342">
        <w:t>L</w:t>
      </w:r>
      <w:r w:rsidR="00073FB8" w:rsidRPr="00073FB8">
        <w:t xml:space="preserve"> (the “Site”). The</w:t>
      </w:r>
      <w:r w:rsidR="00430571">
        <w:t xml:space="preserve"> </w:t>
      </w:r>
      <w:r w:rsidR="00064A43">
        <w:t xml:space="preserve">fourth </w:t>
      </w:r>
      <w:r w:rsidR="00073FB8" w:rsidRPr="00073FB8">
        <w:t xml:space="preserve">quarter groundwater sampling event took place between </w:t>
      </w:r>
      <w:r w:rsidR="00064A43">
        <w:t>19</w:t>
      </w:r>
      <w:r w:rsidR="000956FB">
        <w:t xml:space="preserve"> </w:t>
      </w:r>
      <w:r w:rsidR="00064A43">
        <w:t>November</w:t>
      </w:r>
      <w:r w:rsidR="00840758">
        <w:t xml:space="preserve"> and </w:t>
      </w:r>
      <w:r w:rsidR="00064A43">
        <w:t>20</w:t>
      </w:r>
      <w:r w:rsidR="00D81570">
        <w:t xml:space="preserve"> </w:t>
      </w:r>
      <w:r w:rsidR="00064A43">
        <w:t>November</w:t>
      </w:r>
      <w:r w:rsidR="00840758">
        <w:t xml:space="preserve"> 202</w:t>
      </w:r>
      <w:r w:rsidR="0058266F">
        <w:t>5</w:t>
      </w:r>
      <w:r w:rsidR="00073FB8" w:rsidRPr="00073FB8">
        <w:t xml:space="preserve">, and the </w:t>
      </w:r>
      <w:r w:rsidR="001A07DE">
        <w:t xml:space="preserve">closed </w:t>
      </w:r>
      <w:r w:rsidR="00073FB8" w:rsidRPr="00073FB8">
        <w:t>impoundment inspection event was conducted on</w:t>
      </w:r>
      <w:r w:rsidR="00A22668">
        <w:t xml:space="preserve"> </w:t>
      </w:r>
      <w:r w:rsidR="00064A43">
        <w:t>20</w:t>
      </w:r>
      <w:r w:rsidR="00840758">
        <w:t xml:space="preserve"> </w:t>
      </w:r>
      <w:r w:rsidR="00064A43">
        <w:t>November</w:t>
      </w:r>
      <w:r w:rsidR="00840758">
        <w:t xml:space="preserve"> 202</w:t>
      </w:r>
      <w:r w:rsidR="0058266F">
        <w:t>5</w:t>
      </w:r>
      <w:r w:rsidR="00073FB8" w:rsidRPr="00073FB8">
        <w:t xml:space="preserve">. A Site location map is provided in Figure 1.  </w:t>
      </w:r>
    </w:p>
    <w:p w14:paraId="6DFDE6C6" w14:textId="77777777" w:rsidR="00164FEC" w:rsidRDefault="00073FB8" w:rsidP="00073FB8">
      <w:pPr>
        <w:pStyle w:val="BodyText"/>
      </w:pPr>
      <w:r w:rsidRPr="00073FB8">
        <w:t>The</w:t>
      </w:r>
      <w:r w:rsidR="00A22668">
        <w:t xml:space="preserve"> </w:t>
      </w:r>
      <w:r w:rsidR="00064A43">
        <w:t>fourth</w:t>
      </w:r>
      <w:r w:rsidRPr="00073FB8">
        <w:t xml:space="preserve"> quarter 202</w:t>
      </w:r>
      <w:r w:rsidR="0058266F">
        <w:t>5</w:t>
      </w:r>
      <w:r w:rsidRPr="00073FB8">
        <w:t xml:space="preserve"> groundwater sampling event was performed in accordance with the post-closure groundwater monitoring program presented within the Grand Tower Operating Permit Application </w:t>
      </w:r>
      <w:r w:rsidR="00ED230B">
        <w:t xml:space="preserve">(OPA) </w:t>
      </w:r>
      <w:r w:rsidRPr="00073FB8">
        <w:t xml:space="preserve">submitted to the Illinois Environmental Protection Administration (IEPA) on 28 October 2021, </w:t>
      </w:r>
      <w:r w:rsidR="005D7593">
        <w:t>as</w:t>
      </w:r>
      <w:r w:rsidRPr="00073FB8">
        <w:t xml:space="preserve"> modified in accordance with the Consolidated IEPA Comments dated 17 March 2022</w:t>
      </w:r>
      <w:r w:rsidR="005D7593">
        <w:t xml:space="preserve"> and included in the updated Closure/Post-Closure Plan submitted to the IEPA</w:t>
      </w:r>
      <w:r w:rsidR="00ED230B">
        <w:t xml:space="preserve"> with the 27 February 2024 response to the 23 January 2023 OPA comment letter from the IEPA</w:t>
      </w:r>
      <w:r w:rsidRPr="00073FB8">
        <w:t xml:space="preserve">. The purpose of the sampling event was to continue the initial five-year period of quarterly groundwater monitoring for the evaluation of the concentration and areal distribution of impacts related to the closed CCR impoundment in Site groundwater. The parameters detected in the groundwater are associated with the historical CCR impoundment, which was capped and closed in 2020. The quarterly results include a summary of field activities, </w:t>
      </w:r>
      <w:r w:rsidR="00164FEC">
        <w:br w:type="page"/>
      </w:r>
    </w:p>
    <w:p w14:paraId="5D90C1F1" w14:textId="2BDD9084" w:rsidR="00073FB8" w:rsidRDefault="00073FB8" w:rsidP="00073FB8">
      <w:pPr>
        <w:pStyle w:val="BodyText"/>
      </w:pPr>
      <w:r w:rsidRPr="00073FB8">
        <w:lastRenderedPageBreak/>
        <w:t xml:space="preserve">laboratory analytical, and documentation of other associated Site activity, as necessary. </w:t>
      </w:r>
    </w:p>
    <w:p w14:paraId="2946D9A9" w14:textId="7D0121C8" w:rsidR="00073FB8" w:rsidRDefault="00064A43" w:rsidP="00073FB8">
      <w:pPr>
        <w:pStyle w:val="BodyText"/>
      </w:pPr>
      <w:r>
        <w:t>Fourth</w:t>
      </w:r>
      <w:r w:rsidR="00A22668">
        <w:t xml:space="preserve"> </w:t>
      </w:r>
      <w:r w:rsidR="007A50D8">
        <w:t>quarter 202</w:t>
      </w:r>
      <w:r w:rsidR="0039156E">
        <w:t>5</w:t>
      </w:r>
      <w:r w:rsidR="00073FB8">
        <w:t xml:space="preserve"> site activities, performed in accordance with the proposed post-closure groundwater monitoring program, the results of which are summarized below, included:</w:t>
      </w:r>
    </w:p>
    <w:p w14:paraId="1E18F460" w14:textId="7FD5F68F" w:rsidR="00073FB8" w:rsidRDefault="00073FB8" w:rsidP="00073FB8">
      <w:pPr>
        <w:pStyle w:val="BodyText"/>
        <w:numPr>
          <w:ilvl w:val="0"/>
          <w:numId w:val="23"/>
        </w:numPr>
      </w:pPr>
      <w:r>
        <w:t xml:space="preserve">Inspection of the final cover system of the </w:t>
      </w:r>
      <w:r w:rsidR="001A07DE">
        <w:t xml:space="preserve">closed </w:t>
      </w:r>
      <w:r>
        <w:t xml:space="preserve">CCR </w:t>
      </w:r>
      <w:r w:rsidR="0011303C">
        <w:t>impoundment</w:t>
      </w:r>
      <w:r w:rsidR="00F72270">
        <w:t>;</w:t>
      </w:r>
    </w:p>
    <w:p w14:paraId="3E63C165" w14:textId="19D65479" w:rsidR="00073FB8" w:rsidRDefault="00073FB8" w:rsidP="00073FB8">
      <w:pPr>
        <w:pStyle w:val="BodyText"/>
        <w:numPr>
          <w:ilvl w:val="0"/>
          <w:numId w:val="23"/>
        </w:numPr>
      </w:pPr>
      <w:r>
        <w:t>Inspection of the groundwater monitoring well array; and</w:t>
      </w:r>
    </w:p>
    <w:p w14:paraId="05A03220" w14:textId="719D606E" w:rsidR="00073FB8" w:rsidRPr="00315C34" w:rsidRDefault="00073FB8" w:rsidP="00073FB8">
      <w:pPr>
        <w:pStyle w:val="BodyText"/>
        <w:numPr>
          <w:ilvl w:val="0"/>
          <w:numId w:val="23"/>
        </w:numPr>
      </w:pPr>
      <w:r>
        <w:t>Groundwater monitoring activit</w:t>
      </w:r>
      <w:r w:rsidR="001A07DE">
        <w:t>ies</w:t>
      </w:r>
      <w:r>
        <w:t>.</w:t>
      </w:r>
    </w:p>
    <w:p w14:paraId="50A35269" w14:textId="4463D29B" w:rsidR="00A04DB4" w:rsidRDefault="00073FB8" w:rsidP="00E01B71">
      <w:pPr>
        <w:pStyle w:val="Heading2"/>
        <w:numPr>
          <w:ilvl w:val="0"/>
          <w:numId w:val="0"/>
        </w:numPr>
        <w:rPr>
          <w:lang w:eastAsia="zh-CN"/>
        </w:rPr>
      </w:pPr>
      <w:bookmarkStart w:id="1" w:name="_Hlk149894969"/>
      <w:r>
        <w:rPr>
          <w:lang w:eastAsia="zh-CN"/>
        </w:rPr>
        <w:t xml:space="preserve">Quarterly </w:t>
      </w:r>
      <w:r w:rsidR="000D7AF3">
        <w:rPr>
          <w:lang w:eastAsia="zh-CN"/>
        </w:rPr>
        <w:t xml:space="preserve">Closed </w:t>
      </w:r>
      <w:r>
        <w:rPr>
          <w:lang w:eastAsia="zh-CN"/>
        </w:rPr>
        <w:t xml:space="preserve">CCR Impoundment </w:t>
      </w:r>
      <w:r w:rsidR="000D7AF3">
        <w:rPr>
          <w:lang w:eastAsia="zh-CN"/>
        </w:rPr>
        <w:t>Inspection</w:t>
      </w:r>
    </w:p>
    <w:bookmarkEnd w:id="1"/>
    <w:p w14:paraId="75A8EE47" w14:textId="4075C054" w:rsidR="00073FB8" w:rsidRDefault="00073FB8" w:rsidP="00073FB8">
      <w:pPr>
        <w:pStyle w:val="BodyText"/>
        <w:rPr>
          <w:lang w:eastAsia="zh-CN"/>
        </w:rPr>
      </w:pPr>
      <w:r w:rsidRPr="00073FB8">
        <w:rPr>
          <w:lang w:eastAsia="zh-CN"/>
        </w:rPr>
        <w:t xml:space="preserve">During </w:t>
      </w:r>
      <w:r w:rsidR="007A50D8">
        <w:rPr>
          <w:lang w:eastAsia="zh-CN"/>
        </w:rPr>
        <w:t>the</w:t>
      </w:r>
      <w:r w:rsidR="00A22668">
        <w:rPr>
          <w:lang w:eastAsia="zh-CN"/>
        </w:rPr>
        <w:t xml:space="preserve"> </w:t>
      </w:r>
      <w:r w:rsidR="00064A43">
        <w:rPr>
          <w:lang w:eastAsia="zh-CN"/>
        </w:rPr>
        <w:t>fourth</w:t>
      </w:r>
      <w:r w:rsidRPr="00073FB8">
        <w:rPr>
          <w:lang w:eastAsia="zh-CN"/>
        </w:rPr>
        <w:t xml:space="preserve"> quarter of 202</w:t>
      </w:r>
      <w:r w:rsidR="00740DD6">
        <w:rPr>
          <w:lang w:eastAsia="zh-CN"/>
        </w:rPr>
        <w:t>5</w:t>
      </w:r>
      <w:r w:rsidRPr="00073FB8">
        <w:rPr>
          <w:lang w:eastAsia="zh-CN"/>
        </w:rPr>
        <w:t xml:space="preserve">, an inspection of the </w:t>
      </w:r>
      <w:r w:rsidR="001A07DE">
        <w:rPr>
          <w:lang w:eastAsia="zh-CN"/>
        </w:rPr>
        <w:t xml:space="preserve">closed </w:t>
      </w:r>
      <w:r w:rsidRPr="00073FB8">
        <w:rPr>
          <w:lang w:eastAsia="zh-CN"/>
        </w:rPr>
        <w:t xml:space="preserve">CCR impoundment cover system and associated features was completed, and the full quarterly inspection report can be found in Appendix A. </w:t>
      </w:r>
      <w:r w:rsidR="007A5874">
        <w:rPr>
          <w:lang w:eastAsia="zh-CN"/>
        </w:rPr>
        <w:t>Woody</w:t>
      </w:r>
      <w:r w:rsidR="00453984">
        <w:rPr>
          <w:lang w:eastAsia="zh-CN"/>
        </w:rPr>
        <w:t xml:space="preserve"> vegetation (up to 1” diameter) was noted within the riprap around the toe of the side slope of the CCR impoundment cap faces. </w:t>
      </w:r>
      <w:r w:rsidR="00693F5D">
        <w:rPr>
          <w:lang w:eastAsia="zh-CN"/>
        </w:rPr>
        <w:t xml:space="preserve">Additionally, woody vegetation was noted in the </w:t>
      </w:r>
      <w:r w:rsidR="001B636F">
        <w:rPr>
          <w:lang w:eastAsia="zh-CN"/>
        </w:rPr>
        <w:t xml:space="preserve">outfall </w:t>
      </w:r>
      <w:r w:rsidR="00693F5D">
        <w:rPr>
          <w:lang w:eastAsia="zh-CN"/>
        </w:rPr>
        <w:t>channel</w:t>
      </w:r>
      <w:r w:rsidR="001B636F">
        <w:rPr>
          <w:lang w:eastAsia="zh-CN"/>
        </w:rPr>
        <w:t>, which</w:t>
      </w:r>
      <w:r w:rsidR="00693F5D">
        <w:rPr>
          <w:lang w:eastAsia="zh-CN"/>
        </w:rPr>
        <w:t xml:space="preserve"> </w:t>
      </w:r>
      <w:r w:rsidR="001B636F">
        <w:rPr>
          <w:lang w:eastAsia="zh-CN"/>
        </w:rPr>
        <w:t>allows discharge of water within the basin at the foot of the closed CCR side slope</w:t>
      </w:r>
      <w:r w:rsidR="00693F5D">
        <w:rPr>
          <w:lang w:eastAsia="zh-CN"/>
        </w:rPr>
        <w:t xml:space="preserve"> to the Mississippi River</w:t>
      </w:r>
      <w:r w:rsidR="001B636F">
        <w:rPr>
          <w:lang w:eastAsia="zh-CN"/>
        </w:rPr>
        <w:t xml:space="preserve"> via a</w:t>
      </w:r>
      <w:r w:rsidR="007A5874">
        <w:rPr>
          <w:lang w:eastAsia="zh-CN"/>
        </w:rPr>
        <w:t>n</w:t>
      </w:r>
      <w:r w:rsidR="001B636F">
        <w:rPr>
          <w:lang w:eastAsia="zh-CN"/>
        </w:rPr>
        <w:t xml:space="preserve"> unnamed drainage ditch</w:t>
      </w:r>
      <w:r w:rsidR="00693F5D">
        <w:rPr>
          <w:lang w:eastAsia="zh-CN"/>
        </w:rPr>
        <w:t xml:space="preserve">. </w:t>
      </w:r>
      <w:r w:rsidR="00453984">
        <w:rPr>
          <w:lang w:eastAsia="zh-CN"/>
        </w:rPr>
        <w:t>E</w:t>
      </w:r>
      <w:r w:rsidR="00A57A96">
        <w:rPr>
          <w:lang w:eastAsia="zh-CN"/>
        </w:rPr>
        <w:t>rosional channels on the west, south, and east face</w:t>
      </w:r>
      <w:r w:rsidR="00453984">
        <w:rPr>
          <w:lang w:eastAsia="zh-CN"/>
        </w:rPr>
        <w:t xml:space="preserve">s were noted as less than </w:t>
      </w:r>
      <w:r w:rsidR="00A57A96">
        <w:rPr>
          <w:lang w:eastAsia="zh-CN"/>
        </w:rPr>
        <w:t>6” deep in the deepest locations</w:t>
      </w:r>
      <w:r w:rsidR="00ED230B">
        <w:rPr>
          <w:lang w:eastAsia="zh-CN"/>
        </w:rPr>
        <w:t xml:space="preserve"> and will be monitored during subsequent inspection events and recommendations made to repair these features, if necessary</w:t>
      </w:r>
      <w:r w:rsidR="00A57A96">
        <w:rPr>
          <w:lang w:eastAsia="zh-CN"/>
        </w:rPr>
        <w:t xml:space="preserve">. </w:t>
      </w:r>
      <w:r w:rsidRPr="00073FB8">
        <w:rPr>
          <w:lang w:eastAsia="zh-CN"/>
        </w:rPr>
        <w:t xml:space="preserve">No significant degradation or issues were noted associated with the overall </w:t>
      </w:r>
      <w:r w:rsidR="001A07DE">
        <w:rPr>
          <w:lang w:eastAsia="zh-CN"/>
        </w:rPr>
        <w:t xml:space="preserve">closed </w:t>
      </w:r>
      <w:r w:rsidRPr="00073FB8">
        <w:rPr>
          <w:lang w:eastAsia="zh-CN"/>
        </w:rPr>
        <w:t>CCR impoundment cover system.</w:t>
      </w:r>
      <w:r w:rsidR="00693F5D">
        <w:rPr>
          <w:lang w:eastAsia="zh-CN"/>
        </w:rPr>
        <w:t xml:space="preserve"> </w:t>
      </w:r>
    </w:p>
    <w:p w14:paraId="1B47819B" w14:textId="24F28C48" w:rsidR="00073FB8" w:rsidRDefault="00073FB8" w:rsidP="00073FB8">
      <w:pPr>
        <w:keepNext/>
        <w:spacing w:before="240" w:after="120" w:line="240" w:lineRule="auto"/>
        <w:outlineLvl w:val="1"/>
        <w:rPr>
          <w:rFonts w:asciiTheme="majorHAnsi" w:hAnsiTheme="majorHAnsi" w:cs="Times New Roman (Body CS)"/>
          <w:caps/>
          <w:color w:val="018219" w:themeColor="accent1"/>
          <w:spacing w:val="8"/>
          <w:sz w:val="24"/>
          <w:lang w:eastAsia="zh-CN"/>
        </w:rPr>
      </w:pPr>
      <w:r w:rsidRPr="00073FB8">
        <w:rPr>
          <w:rFonts w:asciiTheme="majorHAnsi" w:hAnsiTheme="majorHAnsi" w:cs="Times New Roman (Body CS)"/>
          <w:caps/>
          <w:color w:val="018219" w:themeColor="accent1"/>
          <w:spacing w:val="8"/>
          <w:sz w:val="24"/>
          <w:lang w:eastAsia="zh-CN"/>
        </w:rPr>
        <w:t>Quarterly</w:t>
      </w:r>
      <w:r>
        <w:rPr>
          <w:rFonts w:asciiTheme="majorHAnsi" w:hAnsiTheme="majorHAnsi" w:cs="Times New Roman (Body CS)"/>
          <w:caps/>
          <w:color w:val="018219" w:themeColor="accent1"/>
          <w:spacing w:val="8"/>
          <w:sz w:val="24"/>
          <w:lang w:eastAsia="zh-CN"/>
        </w:rPr>
        <w:t xml:space="preserve"> Monitoring </w:t>
      </w:r>
      <w:r w:rsidR="000D7AF3">
        <w:rPr>
          <w:rFonts w:asciiTheme="majorHAnsi" w:hAnsiTheme="majorHAnsi" w:cs="Times New Roman (Body CS)"/>
          <w:caps/>
          <w:color w:val="018219" w:themeColor="accent1"/>
          <w:spacing w:val="8"/>
          <w:sz w:val="24"/>
          <w:lang w:eastAsia="zh-CN"/>
        </w:rPr>
        <w:t xml:space="preserve">Well Inpsection </w:t>
      </w:r>
      <w:r>
        <w:rPr>
          <w:rFonts w:asciiTheme="majorHAnsi" w:hAnsiTheme="majorHAnsi" w:cs="Times New Roman (Body CS)"/>
          <w:caps/>
          <w:color w:val="018219" w:themeColor="accent1"/>
          <w:spacing w:val="8"/>
          <w:sz w:val="24"/>
          <w:lang w:eastAsia="zh-CN"/>
        </w:rPr>
        <w:t xml:space="preserve">and </w:t>
      </w:r>
      <w:r w:rsidR="000D7AF3">
        <w:rPr>
          <w:rFonts w:asciiTheme="majorHAnsi" w:hAnsiTheme="majorHAnsi" w:cs="Times New Roman (Body CS)"/>
          <w:caps/>
          <w:color w:val="018219" w:themeColor="accent1"/>
          <w:spacing w:val="8"/>
          <w:sz w:val="24"/>
          <w:lang w:eastAsia="zh-CN"/>
        </w:rPr>
        <w:t xml:space="preserve">Gauging </w:t>
      </w:r>
    </w:p>
    <w:p w14:paraId="4A8B5EA1" w14:textId="5FBA2113" w:rsidR="00073FB8" w:rsidRDefault="00073FB8" w:rsidP="00073FB8">
      <w:pPr>
        <w:pStyle w:val="BodyText"/>
      </w:pPr>
      <w:r w:rsidRPr="00EA4533">
        <w:t>During the</w:t>
      </w:r>
      <w:r w:rsidR="00A22668">
        <w:t xml:space="preserve"> </w:t>
      </w:r>
      <w:r w:rsidR="00064A43">
        <w:t>fourth</w:t>
      </w:r>
      <w:r w:rsidR="00DD1ADE">
        <w:t xml:space="preserve"> </w:t>
      </w:r>
      <w:r>
        <w:t>quarter of 202</w:t>
      </w:r>
      <w:r w:rsidR="00890C6A">
        <w:t>5</w:t>
      </w:r>
      <w:r>
        <w:t>, m</w:t>
      </w:r>
      <w:r w:rsidRPr="00E27E05">
        <w:t>o</w:t>
      </w:r>
      <w:r>
        <w:t>nitoring well i</w:t>
      </w:r>
      <w:r w:rsidRPr="00E27E05">
        <w:t>nspections</w:t>
      </w:r>
      <w:r>
        <w:t xml:space="preserve"> were conducted. </w:t>
      </w:r>
      <w:r w:rsidRPr="00333699">
        <w:t>The monitoring well protectors and casings were inspected for damage and/or signs of settling that might impact the integrity of the surface seals</w:t>
      </w:r>
      <w:r w:rsidR="001B636F">
        <w:t xml:space="preserve"> and/or the well casings</w:t>
      </w:r>
      <w:r>
        <w:t xml:space="preserve">. </w:t>
      </w:r>
      <w:r w:rsidR="003B0B62">
        <w:t xml:space="preserve">All monitoring wells were observed to be intact during the quarterly monitoring well inspections. </w:t>
      </w:r>
      <w:r w:rsidRPr="00CB6C9B">
        <w:t>The inspection tasks</w:t>
      </w:r>
      <w:r>
        <w:t xml:space="preserve"> also</w:t>
      </w:r>
      <w:r w:rsidRPr="00CB6C9B">
        <w:t xml:space="preserve"> included gauging total depths as well as static groundwater elevations</w:t>
      </w:r>
      <w:r w:rsidR="001B636F">
        <w:t xml:space="preserve"> in all site wells</w:t>
      </w:r>
      <w:r>
        <w:t>.</w:t>
      </w:r>
      <w:r w:rsidRPr="00CB6C9B">
        <w:t xml:space="preserve"> </w:t>
      </w:r>
      <w:r w:rsidRPr="00EA70BA">
        <w:t xml:space="preserve">Both measurements were referenced from the top of casing (TOC) at each of the Site monitoring wells. Total depth and groundwater level measurements were obtained from the monitoring wells using a water level meter with an accuracy of 0.01 foot. The </w:t>
      </w:r>
      <w:r>
        <w:t xml:space="preserve">quarterly </w:t>
      </w:r>
      <w:r w:rsidRPr="00EA70BA">
        <w:t>monitoring well inspection forms can be found in Appendix B. Based upon these measurements, a shallow groundwater contour map for the Site was developed for</w:t>
      </w:r>
      <w:r w:rsidRPr="00CB6C9B">
        <w:t xml:space="preserve"> </w:t>
      </w:r>
      <w:r>
        <w:t xml:space="preserve">the </w:t>
      </w:r>
      <w:r w:rsidR="00064A43">
        <w:t>fourth</w:t>
      </w:r>
      <w:r w:rsidR="00A22668">
        <w:t xml:space="preserve"> </w:t>
      </w:r>
      <w:r>
        <w:t>quarter of 202</w:t>
      </w:r>
      <w:r w:rsidR="001E36C6">
        <w:t>5</w:t>
      </w:r>
      <w:r w:rsidRPr="00CB6C9B">
        <w:t xml:space="preserve">. The </w:t>
      </w:r>
      <w:r w:rsidRPr="00EA70BA">
        <w:t>groundwater gradient is primarily from east to west towards the Mississippi River except during times of flooding events that may cause a reverse flow from west to east for a short period of time (Natural Resource Technology, Phase 1 Hydrogeologic Assessment Report, March 2013). Figure 2 shows monitoring well locations with a groundwater contour</w:t>
      </w:r>
      <w:r>
        <w:t xml:space="preserve"> and groundwater </w:t>
      </w:r>
      <w:r w:rsidR="009E1865">
        <w:t xml:space="preserve">gradient </w:t>
      </w:r>
      <w:r>
        <w:t>direction arrow</w:t>
      </w:r>
      <w:r w:rsidR="009E1865">
        <w:t>(s)</w:t>
      </w:r>
      <w:r w:rsidRPr="00EA70BA">
        <w:t>, groundwater elevations at each monitoring well</w:t>
      </w:r>
      <w:r>
        <w:t>, and the Mississippi River elevation at the time of groundwater level gauging</w:t>
      </w:r>
      <w:r w:rsidRPr="00CF3D4C">
        <w:t>.</w:t>
      </w:r>
      <w:r w:rsidRPr="004F4E0A">
        <w:t xml:space="preserve"> </w:t>
      </w:r>
      <w:r w:rsidR="00164FEC">
        <w:br w:type="page"/>
      </w:r>
    </w:p>
    <w:p w14:paraId="2A274259" w14:textId="6D1495C6" w:rsidR="00073FB8" w:rsidRDefault="00073FB8" w:rsidP="00073FB8">
      <w:pPr>
        <w:keepNext/>
        <w:spacing w:before="240" w:after="120" w:line="240" w:lineRule="auto"/>
        <w:outlineLvl w:val="1"/>
        <w:rPr>
          <w:rFonts w:asciiTheme="majorHAnsi" w:hAnsiTheme="majorHAnsi" w:cs="Times New Roman (Body CS)"/>
          <w:caps/>
          <w:color w:val="018219" w:themeColor="accent1"/>
          <w:spacing w:val="8"/>
          <w:sz w:val="24"/>
          <w:lang w:eastAsia="zh-CN"/>
        </w:rPr>
      </w:pPr>
      <w:bookmarkStart w:id="2" w:name="_Hlk149895402"/>
      <w:r>
        <w:rPr>
          <w:rFonts w:asciiTheme="majorHAnsi" w:hAnsiTheme="majorHAnsi" w:cs="Times New Roman (Body CS)"/>
          <w:caps/>
          <w:color w:val="018219" w:themeColor="accent1"/>
          <w:spacing w:val="8"/>
          <w:sz w:val="24"/>
          <w:lang w:eastAsia="zh-CN"/>
        </w:rPr>
        <w:lastRenderedPageBreak/>
        <w:t xml:space="preserve">Quarterly Groundwater </w:t>
      </w:r>
      <w:r w:rsidR="000D7AF3">
        <w:rPr>
          <w:rFonts w:asciiTheme="majorHAnsi" w:hAnsiTheme="majorHAnsi" w:cs="Times New Roman (Body CS)"/>
          <w:caps/>
          <w:color w:val="018219" w:themeColor="accent1"/>
          <w:spacing w:val="8"/>
          <w:sz w:val="24"/>
          <w:lang w:eastAsia="zh-CN"/>
        </w:rPr>
        <w:t xml:space="preserve">Monitoring </w:t>
      </w:r>
    </w:p>
    <w:bookmarkEnd w:id="2"/>
    <w:p w14:paraId="5EBA2504" w14:textId="61854230" w:rsidR="00371898" w:rsidRDefault="00073FB8" w:rsidP="002E3A38">
      <w:pPr>
        <w:pStyle w:val="BodyText"/>
        <w:ind w:right="-288"/>
      </w:pPr>
      <w:r w:rsidRPr="00DB2BA8">
        <w:rPr>
          <w:lang w:val="en-GB"/>
        </w:rPr>
        <w:t>The Groundwater Protection Standards (G</w:t>
      </w:r>
      <w:r>
        <w:rPr>
          <w:lang w:val="en-GB"/>
        </w:rPr>
        <w:t>W</w:t>
      </w:r>
      <w:r w:rsidRPr="00DB2BA8">
        <w:rPr>
          <w:lang w:val="en-GB"/>
        </w:rPr>
        <w:t xml:space="preserve">PS) </w:t>
      </w:r>
      <w:r>
        <w:rPr>
          <w:lang w:val="en-GB"/>
        </w:rPr>
        <w:t xml:space="preserve">for the Site </w:t>
      </w:r>
      <w:r w:rsidRPr="00DB2BA8">
        <w:rPr>
          <w:lang w:val="en-GB"/>
        </w:rPr>
        <w:t>are those provided in 35 IAC §845.600(a).</w:t>
      </w:r>
      <w:r>
        <w:rPr>
          <w:lang w:val="en-GB"/>
        </w:rPr>
        <w:t xml:space="preserve"> </w:t>
      </w:r>
      <w:r w:rsidRPr="00DB2BA8">
        <w:rPr>
          <w:lang w:val="en-GB"/>
        </w:rPr>
        <w:t>Assessment of corrective measures began on 16 June 2022 with the commencement of the initial post-closure groundwater sampling event</w:t>
      </w:r>
      <w:r>
        <w:rPr>
          <w:lang w:val="en-GB"/>
        </w:rPr>
        <w:t>.</w:t>
      </w:r>
      <w:r>
        <w:t xml:space="preserve"> During the</w:t>
      </w:r>
      <w:r w:rsidR="00A22668">
        <w:t xml:space="preserve"> </w:t>
      </w:r>
      <w:r w:rsidR="00064A43">
        <w:t>fourth</w:t>
      </w:r>
      <w:r>
        <w:t xml:space="preserve"> quarter 202</w:t>
      </w:r>
      <w:r w:rsidR="001E36C6">
        <w:t>5</w:t>
      </w:r>
      <w:r w:rsidRPr="00EA4533">
        <w:t xml:space="preserve"> sampling event, </w:t>
      </w:r>
      <w:r>
        <w:t>1</w:t>
      </w:r>
      <w:r w:rsidR="0033292F">
        <w:t>2</w:t>
      </w:r>
      <w:r w:rsidRPr="00EA4533">
        <w:t xml:space="preserve"> monitoring wells (</w:t>
      </w:r>
      <w:r>
        <w:t xml:space="preserve">APW-01R, APW-02, APW-03, APW-04, APW-05R, APW-06D, APW-06S, </w:t>
      </w:r>
      <w:r w:rsidR="0033292F">
        <w:t xml:space="preserve">APW-07, </w:t>
      </w:r>
      <w:r>
        <w:t>APW-08, APW-09, APW-10D, and APW-10S</w:t>
      </w:r>
      <w:r w:rsidRPr="00EA4533">
        <w:t xml:space="preserve">) were sampled. </w:t>
      </w:r>
    </w:p>
    <w:p w14:paraId="4A78F63B" w14:textId="13E9FF0D" w:rsidR="00073FB8" w:rsidRPr="00CB6C9B" w:rsidRDefault="00073FB8" w:rsidP="002E3A38">
      <w:pPr>
        <w:pStyle w:val="BodyText"/>
        <w:ind w:right="-288"/>
      </w:pPr>
      <w:r>
        <w:t>The m</w:t>
      </w:r>
      <w:r w:rsidRPr="00EA4533">
        <w:t xml:space="preserve">onitoring wells were purged prior to sampling using a </w:t>
      </w:r>
      <w:r>
        <w:t xml:space="preserve">submersible pump according to United States Environmental Protection Administration (USEPA) low flow purging and sampling procedures </w:t>
      </w:r>
      <w:r w:rsidRPr="00F554C1">
        <w:t>(“Low Stress Purging and Sampling Procedure for the Collection of Groundwater Samples from Monitoring Wells” revised September 19, 2017)</w:t>
      </w:r>
      <w:r>
        <w:t>.</w:t>
      </w:r>
      <w:r w:rsidRPr="00EA4533">
        <w:t xml:space="preserve"> </w:t>
      </w:r>
      <w:r>
        <w:t>The pump</w:t>
      </w:r>
      <w:r w:rsidRPr="00EA4533">
        <w:t xml:space="preserve"> </w:t>
      </w:r>
      <w:r>
        <w:t xml:space="preserve">intake </w:t>
      </w:r>
      <w:r w:rsidRPr="00EA4533">
        <w:t xml:space="preserve">was placed </w:t>
      </w:r>
      <w:r>
        <w:t>within</w:t>
      </w:r>
      <w:r w:rsidRPr="00EA4533">
        <w:t xml:space="preserve"> the screened </w:t>
      </w:r>
      <w:r>
        <w:t>interval of each monitoring well</w:t>
      </w:r>
      <w:r w:rsidRPr="00EA4533">
        <w:t xml:space="preserve"> </w:t>
      </w:r>
      <w:r>
        <w:t>sampled and s</w:t>
      </w:r>
      <w:r w:rsidRPr="00EA4533">
        <w:t xml:space="preserve">tabilization measurements were collected using a </w:t>
      </w:r>
      <w:r>
        <w:t xml:space="preserve">calibrated YSI </w:t>
      </w:r>
      <w:r w:rsidRPr="00EA4533">
        <w:t>Pro</w:t>
      </w:r>
      <w:r w:rsidR="008B1181">
        <w:t xml:space="preserve">DSS </w:t>
      </w:r>
      <w:r w:rsidRPr="00EA4533">
        <w:t xml:space="preserve">meter during purging activities for </w:t>
      </w:r>
      <w:r>
        <w:t xml:space="preserve">the collection of </w:t>
      </w:r>
      <w:r w:rsidRPr="00EA4533">
        <w:t xml:space="preserve">pH, </w:t>
      </w:r>
      <w:r>
        <w:t xml:space="preserve">specific </w:t>
      </w:r>
      <w:r w:rsidRPr="00EA4533">
        <w:t>conductivity, temperature, dissolved oxyge</w:t>
      </w:r>
      <w:r>
        <w:t xml:space="preserve">n, and oxidation reduction potential (ORP) readings. Turbidity readings </w:t>
      </w:r>
      <w:r w:rsidRPr="00CB6C9B">
        <w:t xml:space="preserve">were also collected </w:t>
      </w:r>
      <w:r>
        <w:t xml:space="preserve">from each monitoring well </w:t>
      </w:r>
      <w:r w:rsidRPr="00CB6C9B">
        <w:t xml:space="preserve">using a Hach 2100Q </w:t>
      </w:r>
      <w:r w:rsidRPr="00EA70BA">
        <w:t>Turbidimeter. Well purging continued until stabilization of each field parameter was achieved according to USEPA guidelines for low-flow sampling. Once the field parameters stabilized, the YSI meter was disconnected, and groundwater samples were collected for analysis using the same dedicated polyethylene tubing that was used to purge the well. Field parameter measurements collected during this sampling event were recorded on field data forms. Copies of the field data forms are included in Appendix C.</w:t>
      </w:r>
    </w:p>
    <w:p w14:paraId="1D8B0CBA" w14:textId="5B83E982" w:rsidR="00073FB8" w:rsidRPr="00EA70BA" w:rsidRDefault="00073FB8" w:rsidP="002E3A38">
      <w:pPr>
        <w:pStyle w:val="BodyText"/>
        <w:ind w:right="-288"/>
      </w:pPr>
      <w:r w:rsidRPr="00CB6C9B">
        <w:t xml:space="preserve">The groundwater samples collected were placed in laboratory-provided sample containers for analysis by </w:t>
      </w:r>
      <w:r w:rsidR="007A50D8">
        <w:t xml:space="preserve">Pace Analytical located in </w:t>
      </w:r>
      <w:r w:rsidR="00AE069E">
        <w:t xml:space="preserve">Mt. Juliet, </w:t>
      </w:r>
      <w:r w:rsidR="00E86852">
        <w:t>TN,</w:t>
      </w:r>
      <w:r w:rsidRPr="00EA70BA">
        <w:t xml:space="preserve"> which is an IEPA-approved laboratory.</w:t>
      </w:r>
      <w:r w:rsidR="006F57A2">
        <w:t xml:space="preserve"> </w:t>
      </w:r>
      <w:r w:rsidRPr="00EA70BA">
        <w:t xml:space="preserve">Samples were transported </w:t>
      </w:r>
      <w:r w:rsidR="009E1865">
        <w:t xml:space="preserve">via </w:t>
      </w:r>
      <w:r w:rsidR="001F043C">
        <w:t>FedEx</w:t>
      </w:r>
      <w:r w:rsidR="009E1865">
        <w:t xml:space="preserve"> </w:t>
      </w:r>
      <w:r w:rsidRPr="00EA70BA">
        <w:t>under chain-of-custody procedures to the laboratory for analytical testing within laboratory provided coolers containing ice. The laboratory analytical report</w:t>
      </w:r>
      <w:r w:rsidR="00A22668">
        <w:t>s</w:t>
      </w:r>
      <w:r w:rsidRPr="00EA70BA">
        <w:t xml:space="preserve"> for the</w:t>
      </w:r>
      <w:r w:rsidR="00A22668">
        <w:t xml:space="preserve"> </w:t>
      </w:r>
      <w:r w:rsidR="00064A43">
        <w:t>fourth</w:t>
      </w:r>
      <w:r w:rsidR="007A50D8" w:rsidRPr="00EA70BA">
        <w:t xml:space="preserve"> </w:t>
      </w:r>
      <w:r w:rsidRPr="00EA70BA">
        <w:t>quarter 202</w:t>
      </w:r>
      <w:r w:rsidR="00014D34">
        <w:t>5</w:t>
      </w:r>
      <w:r w:rsidRPr="00EA70BA">
        <w:t xml:space="preserve"> sampling event </w:t>
      </w:r>
      <w:r w:rsidR="00A22668">
        <w:t xml:space="preserve">are </w:t>
      </w:r>
      <w:r w:rsidRPr="00EA70BA">
        <w:t>included in Appendi</w:t>
      </w:r>
      <w:r w:rsidR="00A22668">
        <w:t>ces</w:t>
      </w:r>
      <w:r w:rsidRPr="00EA70BA">
        <w:t xml:space="preserve"> D</w:t>
      </w:r>
      <w:r w:rsidR="00A22668">
        <w:t xml:space="preserve"> &amp; E</w:t>
      </w:r>
      <w:r w:rsidRPr="00EA70BA">
        <w:t>.</w:t>
      </w:r>
    </w:p>
    <w:p w14:paraId="7A74067F" w14:textId="6A768DDC" w:rsidR="00073FB8" w:rsidRDefault="00073FB8" w:rsidP="00073FB8">
      <w:pPr>
        <w:pStyle w:val="BodyText"/>
      </w:pPr>
      <w:r w:rsidRPr="00EA70BA">
        <w:t>In accordance with the 3 March 2022 draft comments</w:t>
      </w:r>
      <w:r w:rsidRPr="00CB6C9B">
        <w:t xml:space="preserve"> received from the IEPA Groundwater Section </w:t>
      </w:r>
      <w:r>
        <w:t>associated with</w:t>
      </w:r>
      <w:r w:rsidRPr="00CB6C9B">
        <w:t xml:space="preserve"> the post-closure groundwater monitoring program contained in the </w:t>
      </w:r>
      <w:r w:rsidR="00C64A84">
        <w:t>OPA</w:t>
      </w:r>
      <w:r w:rsidRPr="00CB6C9B">
        <w:t xml:space="preserve"> submitted to the IEPA on 28 October 2021, the IEPA evaluates the efficacy of corrective actions for closed CCR impoundments through the comparison of the</w:t>
      </w:r>
      <w:r>
        <w:t xml:space="preserve"> groundwater analytical results to the GWPS contained in </w:t>
      </w:r>
      <w:r w:rsidRPr="00C1005C">
        <w:t>35 IAC §</w:t>
      </w:r>
      <w:r w:rsidRPr="006531D8">
        <w:t>845.600</w:t>
      </w:r>
      <w:r>
        <w:t>.</w:t>
      </w:r>
      <w:r w:rsidRPr="006531D8">
        <w:t xml:space="preserve"> </w:t>
      </w:r>
      <w:r>
        <w:t xml:space="preserve">Under </w:t>
      </w:r>
      <w:r w:rsidRPr="00C1005C">
        <w:t>35 IAC §845.600</w:t>
      </w:r>
      <w:r>
        <w:t>, the following groundwater parameters are to be monitored:</w:t>
      </w:r>
    </w:p>
    <w:tbl>
      <w:tblPr>
        <w:tblStyle w:val="TableGrid1"/>
        <w:tblW w:w="8352" w:type="dxa"/>
        <w:tblLook w:val="04A0" w:firstRow="1" w:lastRow="0" w:firstColumn="1" w:lastColumn="0" w:noHBand="0" w:noVBand="1"/>
      </w:tblPr>
      <w:tblGrid>
        <w:gridCol w:w="2016"/>
        <w:gridCol w:w="2160"/>
        <w:gridCol w:w="2016"/>
        <w:gridCol w:w="2160"/>
      </w:tblGrid>
      <w:tr w:rsidR="00073FB8" w:rsidRPr="00073FB8" w14:paraId="2FFA5965" w14:textId="77777777">
        <w:trPr>
          <w:trHeight w:val="317"/>
        </w:trPr>
        <w:tc>
          <w:tcPr>
            <w:tcW w:w="2016" w:type="dxa"/>
          </w:tcPr>
          <w:p w14:paraId="5E985B0A" w14:textId="77777777" w:rsidR="00073FB8" w:rsidRPr="00073FB8" w:rsidRDefault="00073FB8" w:rsidP="00073FB8">
            <w:pPr>
              <w:numPr>
                <w:ilvl w:val="0"/>
                <w:numId w:val="24"/>
              </w:numPr>
              <w:spacing w:after="0" w:line="260" w:lineRule="atLeast"/>
              <w:ind w:left="342" w:right="-101"/>
              <w:rPr>
                <w:rFonts w:ascii="Arial" w:hAnsi="Arial" w:cs="Times New Roman"/>
                <w:lang w:val="en-GB"/>
              </w:rPr>
            </w:pPr>
            <w:r w:rsidRPr="00073FB8">
              <w:rPr>
                <w:rFonts w:ascii="Arial" w:hAnsi="Arial" w:cs="Times New Roman"/>
                <w:lang w:val="en-GB"/>
              </w:rPr>
              <w:t>Antimony</w:t>
            </w:r>
          </w:p>
        </w:tc>
        <w:tc>
          <w:tcPr>
            <w:tcW w:w="2160" w:type="dxa"/>
          </w:tcPr>
          <w:p w14:paraId="15E98459" w14:textId="77777777" w:rsidR="00073FB8" w:rsidRPr="00073FB8" w:rsidRDefault="00073FB8" w:rsidP="00073FB8">
            <w:pPr>
              <w:numPr>
                <w:ilvl w:val="0"/>
                <w:numId w:val="24"/>
              </w:numPr>
              <w:spacing w:after="0" w:line="260" w:lineRule="atLeast"/>
              <w:ind w:left="414" w:right="-101"/>
              <w:rPr>
                <w:rFonts w:ascii="Arial" w:hAnsi="Arial" w:cs="Times New Roman"/>
                <w:lang w:val="en-GB"/>
              </w:rPr>
            </w:pPr>
            <w:r w:rsidRPr="00073FB8">
              <w:rPr>
                <w:rFonts w:ascii="Arial" w:hAnsi="Arial" w:cs="Times New Roman"/>
                <w:lang w:val="en-GB"/>
              </w:rPr>
              <w:t>Chloride</w:t>
            </w:r>
          </w:p>
        </w:tc>
        <w:tc>
          <w:tcPr>
            <w:tcW w:w="2016" w:type="dxa"/>
          </w:tcPr>
          <w:p w14:paraId="3A870B85" w14:textId="77777777" w:rsidR="00073FB8" w:rsidRPr="00073FB8" w:rsidRDefault="00073FB8" w:rsidP="00073FB8">
            <w:pPr>
              <w:numPr>
                <w:ilvl w:val="0"/>
                <w:numId w:val="24"/>
              </w:numPr>
              <w:spacing w:after="0" w:line="260" w:lineRule="atLeast"/>
              <w:ind w:left="408" w:right="-101"/>
              <w:rPr>
                <w:rFonts w:ascii="Arial" w:hAnsi="Arial" w:cs="Times New Roman"/>
                <w:lang w:val="en-GB"/>
              </w:rPr>
            </w:pPr>
            <w:r w:rsidRPr="00073FB8">
              <w:rPr>
                <w:rFonts w:ascii="Arial" w:hAnsi="Arial" w:cs="Times New Roman"/>
                <w:lang w:val="en-GB"/>
              </w:rPr>
              <w:t>Mercury</w:t>
            </w:r>
          </w:p>
        </w:tc>
        <w:tc>
          <w:tcPr>
            <w:tcW w:w="2160" w:type="dxa"/>
          </w:tcPr>
          <w:p w14:paraId="69D1C834" w14:textId="77777777" w:rsidR="00073FB8" w:rsidRPr="00073FB8" w:rsidRDefault="00073FB8" w:rsidP="00073FB8">
            <w:pPr>
              <w:numPr>
                <w:ilvl w:val="0"/>
                <w:numId w:val="24"/>
              </w:numPr>
              <w:spacing w:after="0" w:line="260" w:lineRule="atLeast"/>
              <w:ind w:left="420" w:right="-101"/>
              <w:rPr>
                <w:rFonts w:ascii="Arial" w:hAnsi="Arial" w:cs="Times New Roman"/>
                <w:lang w:val="en-GB"/>
              </w:rPr>
            </w:pPr>
            <w:r w:rsidRPr="00073FB8">
              <w:rPr>
                <w:rFonts w:ascii="Arial" w:hAnsi="Arial" w:cs="Times New Roman"/>
                <w:lang w:val="en-GB"/>
              </w:rPr>
              <w:t>TDS</w:t>
            </w:r>
          </w:p>
        </w:tc>
      </w:tr>
      <w:tr w:rsidR="00073FB8" w:rsidRPr="00073FB8" w14:paraId="060D5D31" w14:textId="77777777">
        <w:trPr>
          <w:trHeight w:val="317"/>
        </w:trPr>
        <w:tc>
          <w:tcPr>
            <w:tcW w:w="2016" w:type="dxa"/>
          </w:tcPr>
          <w:p w14:paraId="32443DC0" w14:textId="77777777" w:rsidR="00073FB8" w:rsidRPr="00073FB8" w:rsidRDefault="00073FB8" w:rsidP="00073FB8">
            <w:pPr>
              <w:numPr>
                <w:ilvl w:val="0"/>
                <w:numId w:val="24"/>
              </w:numPr>
              <w:spacing w:after="0" w:line="260" w:lineRule="atLeast"/>
              <w:ind w:left="342" w:right="-101"/>
              <w:rPr>
                <w:rFonts w:ascii="Arial" w:hAnsi="Arial" w:cs="Times New Roman"/>
                <w:lang w:val="en-GB"/>
              </w:rPr>
            </w:pPr>
            <w:r w:rsidRPr="00073FB8">
              <w:rPr>
                <w:rFonts w:ascii="Arial" w:hAnsi="Arial" w:cs="Times New Roman"/>
              </w:rPr>
              <w:t>Arsenic</w:t>
            </w:r>
          </w:p>
        </w:tc>
        <w:tc>
          <w:tcPr>
            <w:tcW w:w="2160" w:type="dxa"/>
          </w:tcPr>
          <w:p w14:paraId="7F01C237" w14:textId="77777777" w:rsidR="00073FB8" w:rsidRPr="00073FB8" w:rsidRDefault="00073FB8" w:rsidP="00073FB8">
            <w:pPr>
              <w:numPr>
                <w:ilvl w:val="0"/>
                <w:numId w:val="24"/>
              </w:numPr>
              <w:spacing w:after="0" w:line="260" w:lineRule="atLeast"/>
              <w:ind w:left="414" w:right="-101"/>
              <w:rPr>
                <w:rFonts w:ascii="Arial" w:hAnsi="Arial" w:cs="Times New Roman"/>
                <w:lang w:val="en-GB"/>
              </w:rPr>
            </w:pPr>
            <w:r w:rsidRPr="00073FB8">
              <w:rPr>
                <w:rFonts w:ascii="Arial" w:hAnsi="Arial" w:cs="Times New Roman"/>
                <w:lang w:val="en-GB"/>
              </w:rPr>
              <w:t>Chromium</w:t>
            </w:r>
          </w:p>
        </w:tc>
        <w:tc>
          <w:tcPr>
            <w:tcW w:w="2016" w:type="dxa"/>
          </w:tcPr>
          <w:p w14:paraId="0184C586" w14:textId="77777777" w:rsidR="00073FB8" w:rsidRPr="00073FB8" w:rsidRDefault="00073FB8" w:rsidP="00073FB8">
            <w:pPr>
              <w:numPr>
                <w:ilvl w:val="0"/>
                <w:numId w:val="24"/>
              </w:numPr>
              <w:spacing w:after="0" w:line="260" w:lineRule="atLeast"/>
              <w:ind w:left="408" w:right="-101"/>
              <w:rPr>
                <w:rFonts w:ascii="Arial" w:hAnsi="Arial" w:cs="Times New Roman"/>
                <w:lang w:val="en-GB"/>
              </w:rPr>
            </w:pPr>
            <w:r w:rsidRPr="00073FB8">
              <w:rPr>
                <w:rFonts w:ascii="Arial" w:hAnsi="Arial" w:cs="Times New Roman"/>
                <w:lang w:val="en-GB"/>
              </w:rPr>
              <w:t>Molybdenum</w:t>
            </w:r>
          </w:p>
        </w:tc>
        <w:tc>
          <w:tcPr>
            <w:tcW w:w="2160" w:type="dxa"/>
          </w:tcPr>
          <w:p w14:paraId="5D9A5DCD" w14:textId="77777777" w:rsidR="00073FB8" w:rsidRPr="00073FB8" w:rsidRDefault="00073FB8" w:rsidP="00073FB8">
            <w:pPr>
              <w:numPr>
                <w:ilvl w:val="0"/>
                <w:numId w:val="24"/>
              </w:numPr>
              <w:spacing w:after="0" w:line="260" w:lineRule="atLeast"/>
              <w:ind w:left="420" w:right="-101"/>
              <w:rPr>
                <w:rFonts w:ascii="Arial" w:hAnsi="Arial" w:cs="Times New Roman"/>
                <w:lang w:val="en-GB"/>
              </w:rPr>
            </w:pPr>
            <w:r w:rsidRPr="00073FB8">
              <w:rPr>
                <w:rFonts w:ascii="Arial" w:hAnsi="Arial" w:cs="Times New Roman"/>
                <w:lang w:val="en-GB"/>
              </w:rPr>
              <w:t>Radium 226/228</w:t>
            </w:r>
          </w:p>
        </w:tc>
      </w:tr>
      <w:tr w:rsidR="00073FB8" w:rsidRPr="00073FB8" w14:paraId="2F457E30" w14:textId="77777777">
        <w:trPr>
          <w:trHeight w:val="317"/>
        </w:trPr>
        <w:tc>
          <w:tcPr>
            <w:tcW w:w="2016" w:type="dxa"/>
          </w:tcPr>
          <w:p w14:paraId="49BCC5F7" w14:textId="77777777" w:rsidR="00073FB8" w:rsidRPr="00073FB8" w:rsidRDefault="00073FB8" w:rsidP="00073FB8">
            <w:pPr>
              <w:numPr>
                <w:ilvl w:val="0"/>
                <w:numId w:val="24"/>
              </w:numPr>
              <w:spacing w:after="0" w:line="260" w:lineRule="atLeast"/>
              <w:ind w:left="342" w:right="-101"/>
              <w:rPr>
                <w:rFonts w:ascii="Arial" w:hAnsi="Arial" w:cs="Times New Roman"/>
                <w:lang w:val="en-GB"/>
              </w:rPr>
            </w:pPr>
            <w:r w:rsidRPr="00073FB8">
              <w:rPr>
                <w:rFonts w:ascii="Arial" w:hAnsi="Arial" w:cs="Times New Roman"/>
                <w:lang w:val="en-GB"/>
              </w:rPr>
              <w:t>Barium</w:t>
            </w:r>
          </w:p>
        </w:tc>
        <w:tc>
          <w:tcPr>
            <w:tcW w:w="2160" w:type="dxa"/>
          </w:tcPr>
          <w:p w14:paraId="6A03722A" w14:textId="77777777" w:rsidR="00073FB8" w:rsidRPr="00073FB8" w:rsidRDefault="00073FB8" w:rsidP="00073FB8">
            <w:pPr>
              <w:numPr>
                <w:ilvl w:val="0"/>
                <w:numId w:val="24"/>
              </w:numPr>
              <w:spacing w:after="0" w:line="260" w:lineRule="atLeast"/>
              <w:ind w:left="414" w:right="-101"/>
              <w:rPr>
                <w:rFonts w:ascii="Arial" w:hAnsi="Arial" w:cs="Times New Roman"/>
                <w:lang w:val="en-GB"/>
              </w:rPr>
            </w:pPr>
            <w:r w:rsidRPr="00073FB8">
              <w:rPr>
                <w:rFonts w:ascii="Arial" w:hAnsi="Arial" w:cs="Times New Roman"/>
                <w:lang w:val="en-GB"/>
              </w:rPr>
              <w:t>Cobalt</w:t>
            </w:r>
          </w:p>
        </w:tc>
        <w:tc>
          <w:tcPr>
            <w:tcW w:w="2016" w:type="dxa"/>
          </w:tcPr>
          <w:p w14:paraId="213FA281" w14:textId="77777777" w:rsidR="00073FB8" w:rsidRPr="00073FB8" w:rsidRDefault="00073FB8" w:rsidP="00073FB8">
            <w:pPr>
              <w:numPr>
                <w:ilvl w:val="0"/>
                <w:numId w:val="24"/>
              </w:numPr>
              <w:spacing w:after="0" w:line="260" w:lineRule="atLeast"/>
              <w:ind w:left="408" w:right="-101"/>
              <w:rPr>
                <w:rFonts w:ascii="Arial" w:hAnsi="Arial" w:cs="Times New Roman"/>
                <w:lang w:val="en-GB"/>
              </w:rPr>
            </w:pPr>
            <w:r w:rsidRPr="00073FB8">
              <w:rPr>
                <w:rFonts w:ascii="Arial" w:hAnsi="Arial" w:cs="Times New Roman"/>
                <w:lang w:val="en-GB"/>
              </w:rPr>
              <w:t>pH</w:t>
            </w:r>
          </w:p>
        </w:tc>
        <w:tc>
          <w:tcPr>
            <w:tcW w:w="2160" w:type="dxa"/>
          </w:tcPr>
          <w:p w14:paraId="214A0243" w14:textId="77777777" w:rsidR="00073FB8" w:rsidRPr="00073FB8" w:rsidRDefault="00073FB8" w:rsidP="00073FB8">
            <w:pPr>
              <w:numPr>
                <w:ilvl w:val="0"/>
                <w:numId w:val="24"/>
              </w:numPr>
              <w:spacing w:after="0" w:line="260" w:lineRule="atLeast"/>
              <w:ind w:left="420" w:right="-101"/>
              <w:rPr>
                <w:rFonts w:ascii="Arial" w:hAnsi="Arial" w:cs="Times New Roman"/>
                <w:lang w:val="en-GB"/>
              </w:rPr>
            </w:pPr>
            <w:r w:rsidRPr="00073FB8">
              <w:rPr>
                <w:rFonts w:ascii="Arial" w:hAnsi="Arial" w:cs="Times New Roman"/>
                <w:lang w:val="en-GB"/>
              </w:rPr>
              <w:t>Calcium</w:t>
            </w:r>
          </w:p>
        </w:tc>
      </w:tr>
      <w:tr w:rsidR="00073FB8" w:rsidRPr="00073FB8" w14:paraId="2FAB948B" w14:textId="77777777">
        <w:trPr>
          <w:trHeight w:val="317"/>
        </w:trPr>
        <w:tc>
          <w:tcPr>
            <w:tcW w:w="2016" w:type="dxa"/>
          </w:tcPr>
          <w:p w14:paraId="1806B39C" w14:textId="77777777" w:rsidR="00073FB8" w:rsidRPr="00073FB8" w:rsidRDefault="00073FB8" w:rsidP="00073FB8">
            <w:pPr>
              <w:numPr>
                <w:ilvl w:val="0"/>
                <w:numId w:val="24"/>
              </w:numPr>
              <w:spacing w:after="0" w:line="260" w:lineRule="atLeast"/>
              <w:ind w:left="342" w:right="-101"/>
              <w:rPr>
                <w:rFonts w:ascii="Arial" w:hAnsi="Arial" w:cs="Times New Roman"/>
                <w:lang w:val="en-GB"/>
              </w:rPr>
            </w:pPr>
            <w:r w:rsidRPr="00073FB8">
              <w:rPr>
                <w:rFonts w:ascii="Arial" w:hAnsi="Arial" w:cs="Times New Roman"/>
                <w:lang w:val="en-GB"/>
              </w:rPr>
              <w:t>Beryllium</w:t>
            </w:r>
          </w:p>
        </w:tc>
        <w:tc>
          <w:tcPr>
            <w:tcW w:w="2160" w:type="dxa"/>
          </w:tcPr>
          <w:p w14:paraId="542515AD" w14:textId="77777777" w:rsidR="00073FB8" w:rsidRPr="00073FB8" w:rsidRDefault="00073FB8" w:rsidP="00073FB8">
            <w:pPr>
              <w:numPr>
                <w:ilvl w:val="0"/>
                <w:numId w:val="24"/>
              </w:numPr>
              <w:spacing w:after="0" w:line="260" w:lineRule="atLeast"/>
              <w:ind w:left="414" w:right="-101"/>
              <w:rPr>
                <w:rFonts w:ascii="Arial" w:hAnsi="Arial" w:cs="Times New Roman"/>
                <w:lang w:val="en-GB"/>
              </w:rPr>
            </w:pPr>
            <w:r w:rsidRPr="00073FB8">
              <w:rPr>
                <w:rFonts w:ascii="Arial" w:hAnsi="Arial" w:cs="Times New Roman"/>
                <w:lang w:val="en-GB"/>
              </w:rPr>
              <w:t>Fluoride</w:t>
            </w:r>
          </w:p>
        </w:tc>
        <w:tc>
          <w:tcPr>
            <w:tcW w:w="2016" w:type="dxa"/>
          </w:tcPr>
          <w:p w14:paraId="2DBD7BEB" w14:textId="77777777" w:rsidR="00073FB8" w:rsidRPr="00073FB8" w:rsidRDefault="00073FB8" w:rsidP="00073FB8">
            <w:pPr>
              <w:numPr>
                <w:ilvl w:val="0"/>
                <w:numId w:val="24"/>
              </w:numPr>
              <w:spacing w:after="0" w:line="260" w:lineRule="atLeast"/>
              <w:ind w:left="408" w:right="-101"/>
              <w:rPr>
                <w:rFonts w:ascii="Arial" w:hAnsi="Arial" w:cs="Times New Roman"/>
                <w:lang w:val="en-GB"/>
              </w:rPr>
            </w:pPr>
            <w:r w:rsidRPr="00073FB8">
              <w:rPr>
                <w:rFonts w:ascii="Arial" w:hAnsi="Arial" w:cs="Times New Roman"/>
                <w:lang w:val="en-GB"/>
              </w:rPr>
              <w:t>Selenium</w:t>
            </w:r>
          </w:p>
        </w:tc>
        <w:tc>
          <w:tcPr>
            <w:tcW w:w="2160" w:type="dxa"/>
          </w:tcPr>
          <w:p w14:paraId="5947B9B1" w14:textId="77777777" w:rsidR="00073FB8" w:rsidRPr="00073FB8" w:rsidRDefault="00073FB8" w:rsidP="00073FB8">
            <w:pPr>
              <w:numPr>
                <w:ilvl w:val="0"/>
                <w:numId w:val="24"/>
              </w:numPr>
              <w:spacing w:after="0" w:line="260" w:lineRule="atLeast"/>
              <w:ind w:left="420" w:right="-101"/>
              <w:rPr>
                <w:rFonts w:ascii="Arial" w:hAnsi="Arial" w:cs="Times New Roman"/>
                <w:lang w:val="en-GB"/>
              </w:rPr>
            </w:pPr>
            <w:r w:rsidRPr="00073FB8">
              <w:rPr>
                <w:rFonts w:ascii="Arial" w:hAnsi="Arial" w:cs="Times New Roman"/>
                <w:lang w:val="en-GB"/>
              </w:rPr>
              <w:t>Turbidity</w:t>
            </w:r>
          </w:p>
        </w:tc>
      </w:tr>
      <w:tr w:rsidR="00073FB8" w:rsidRPr="00073FB8" w14:paraId="40016015" w14:textId="77777777">
        <w:trPr>
          <w:trHeight w:val="317"/>
        </w:trPr>
        <w:tc>
          <w:tcPr>
            <w:tcW w:w="2016" w:type="dxa"/>
          </w:tcPr>
          <w:p w14:paraId="646E58C8" w14:textId="77777777" w:rsidR="00073FB8" w:rsidRPr="00073FB8" w:rsidRDefault="00073FB8" w:rsidP="00073FB8">
            <w:pPr>
              <w:numPr>
                <w:ilvl w:val="0"/>
                <w:numId w:val="24"/>
              </w:numPr>
              <w:spacing w:after="0" w:line="260" w:lineRule="atLeast"/>
              <w:ind w:left="342" w:right="-101"/>
              <w:rPr>
                <w:rFonts w:ascii="Arial" w:hAnsi="Arial" w:cs="Times New Roman"/>
                <w:lang w:val="en-GB"/>
              </w:rPr>
            </w:pPr>
            <w:r w:rsidRPr="00073FB8">
              <w:rPr>
                <w:rFonts w:ascii="Arial" w:hAnsi="Arial" w:cs="Times New Roman"/>
                <w:lang w:val="en-GB"/>
              </w:rPr>
              <w:t>Boron</w:t>
            </w:r>
          </w:p>
        </w:tc>
        <w:tc>
          <w:tcPr>
            <w:tcW w:w="2160" w:type="dxa"/>
          </w:tcPr>
          <w:p w14:paraId="7850EB03" w14:textId="77777777" w:rsidR="00073FB8" w:rsidRPr="00073FB8" w:rsidRDefault="00073FB8" w:rsidP="00073FB8">
            <w:pPr>
              <w:numPr>
                <w:ilvl w:val="0"/>
                <w:numId w:val="24"/>
              </w:numPr>
              <w:spacing w:after="0" w:line="260" w:lineRule="atLeast"/>
              <w:ind w:left="414" w:right="-101"/>
              <w:rPr>
                <w:rFonts w:ascii="Arial" w:hAnsi="Arial" w:cs="Times New Roman"/>
                <w:lang w:val="en-GB"/>
              </w:rPr>
            </w:pPr>
            <w:r w:rsidRPr="00073FB8">
              <w:rPr>
                <w:rFonts w:ascii="Arial" w:hAnsi="Arial" w:cs="Times New Roman"/>
                <w:lang w:val="en-GB"/>
              </w:rPr>
              <w:t>Lead</w:t>
            </w:r>
          </w:p>
        </w:tc>
        <w:tc>
          <w:tcPr>
            <w:tcW w:w="2016" w:type="dxa"/>
          </w:tcPr>
          <w:p w14:paraId="5354C3AE" w14:textId="77777777" w:rsidR="00073FB8" w:rsidRPr="00073FB8" w:rsidRDefault="00073FB8" w:rsidP="00073FB8">
            <w:pPr>
              <w:numPr>
                <w:ilvl w:val="0"/>
                <w:numId w:val="24"/>
              </w:numPr>
              <w:spacing w:after="0" w:line="260" w:lineRule="atLeast"/>
              <w:ind w:left="408" w:right="-101"/>
              <w:rPr>
                <w:rFonts w:ascii="Arial" w:hAnsi="Arial" w:cs="Times New Roman"/>
                <w:lang w:val="en-GB"/>
              </w:rPr>
            </w:pPr>
            <w:r w:rsidRPr="00073FB8">
              <w:rPr>
                <w:rFonts w:ascii="Arial" w:hAnsi="Arial" w:cs="Times New Roman"/>
                <w:lang w:val="en-GB"/>
              </w:rPr>
              <w:t>Sulfate</w:t>
            </w:r>
          </w:p>
        </w:tc>
        <w:tc>
          <w:tcPr>
            <w:tcW w:w="2160" w:type="dxa"/>
          </w:tcPr>
          <w:p w14:paraId="75E3D222" w14:textId="77777777" w:rsidR="00073FB8" w:rsidRPr="00073FB8" w:rsidRDefault="00073FB8" w:rsidP="00073FB8">
            <w:pPr>
              <w:spacing w:after="0" w:line="260" w:lineRule="atLeast"/>
              <w:ind w:right="-101"/>
              <w:rPr>
                <w:rFonts w:ascii="Arial" w:hAnsi="Arial" w:cs="Times New Roman"/>
                <w:lang w:val="en-GB"/>
              </w:rPr>
            </w:pPr>
          </w:p>
        </w:tc>
      </w:tr>
      <w:tr w:rsidR="00073FB8" w:rsidRPr="00073FB8" w14:paraId="659B894A" w14:textId="77777777">
        <w:trPr>
          <w:trHeight w:val="317"/>
        </w:trPr>
        <w:tc>
          <w:tcPr>
            <w:tcW w:w="2016" w:type="dxa"/>
          </w:tcPr>
          <w:p w14:paraId="0FCFD7AE" w14:textId="77777777" w:rsidR="00073FB8" w:rsidRPr="00073FB8" w:rsidRDefault="00073FB8" w:rsidP="00073FB8">
            <w:pPr>
              <w:numPr>
                <w:ilvl w:val="0"/>
                <w:numId w:val="24"/>
              </w:numPr>
              <w:spacing w:after="0" w:line="260" w:lineRule="atLeast"/>
              <w:ind w:left="342" w:right="-101"/>
              <w:rPr>
                <w:rFonts w:ascii="Arial" w:hAnsi="Arial" w:cs="Times New Roman"/>
                <w:lang w:val="en-GB"/>
              </w:rPr>
            </w:pPr>
            <w:r w:rsidRPr="00073FB8">
              <w:rPr>
                <w:rFonts w:ascii="Arial" w:hAnsi="Arial" w:cs="Times New Roman"/>
                <w:lang w:val="en-GB"/>
              </w:rPr>
              <w:lastRenderedPageBreak/>
              <w:t>Cadmium</w:t>
            </w:r>
          </w:p>
        </w:tc>
        <w:tc>
          <w:tcPr>
            <w:tcW w:w="2160" w:type="dxa"/>
          </w:tcPr>
          <w:p w14:paraId="3391DDB7" w14:textId="77777777" w:rsidR="00073FB8" w:rsidRPr="00073FB8" w:rsidRDefault="00073FB8" w:rsidP="00073FB8">
            <w:pPr>
              <w:numPr>
                <w:ilvl w:val="0"/>
                <w:numId w:val="24"/>
              </w:numPr>
              <w:spacing w:after="0" w:line="260" w:lineRule="atLeast"/>
              <w:ind w:left="414" w:right="-101"/>
              <w:rPr>
                <w:rFonts w:ascii="Arial" w:hAnsi="Arial" w:cs="Times New Roman"/>
                <w:lang w:val="en-GB"/>
              </w:rPr>
            </w:pPr>
            <w:r w:rsidRPr="00073FB8">
              <w:rPr>
                <w:rFonts w:ascii="Arial" w:hAnsi="Arial" w:cs="Times New Roman"/>
                <w:lang w:val="en-GB"/>
              </w:rPr>
              <w:t>Lithium</w:t>
            </w:r>
          </w:p>
        </w:tc>
        <w:tc>
          <w:tcPr>
            <w:tcW w:w="2016" w:type="dxa"/>
          </w:tcPr>
          <w:p w14:paraId="7DF39576" w14:textId="77777777" w:rsidR="00073FB8" w:rsidRPr="00073FB8" w:rsidRDefault="00073FB8" w:rsidP="00073FB8">
            <w:pPr>
              <w:numPr>
                <w:ilvl w:val="0"/>
                <w:numId w:val="24"/>
              </w:numPr>
              <w:spacing w:after="0" w:line="260" w:lineRule="atLeast"/>
              <w:ind w:left="408" w:right="-101"/>
              <w:rPr>
                <w:rFonts w:ascii="Arial" w:hAnsi="Arial" w:cs="Times New Roman"/>
                <w:lang w:val="en-GB"/>
              </w:rPr>
            </w:pPr>
            <w:r w:rsidRPr="00073FB8">
              <w:rPr>
                <w:rFonts w:ascii="Arial" w:hAnsi="Arial" w:cs="Times New Roman"/>
                <w:lang w:val="en-GB"/>
              </w:rPr>
              <w:t>Thallium</w:t>
            </w:r>
          </w:p>
        </w:tc>
        <w:tc>
          <w:tcPr>
            <w:tcW w:w="2160" w:type="dxa"/>
          </w:tcPr>
          <w:p w14:paraId="04B9C3DC" w14:textId="77777777" w:rsidR="00073FB8" w:rsidRPr="00073FB8" w:rsidRDefault="00073FB8" w:rsidP="00073FB8">
            <w:pPr>
              <w:spacing w:after="0" w:line="260" w:lineRule="atLeast"/>
              <w:ind w:right="-101"/>
              <w:rPr>
                <w:rFonts w:ascii="Arial" w:hAnsi="Arial" w:cs="Times New Roman"/>
                <w:lang w:val="en-GB"/>
              </w:rPr>
            </w:pPr>
          </w:p>
        </w:tc>
      </w:tr>
    </w:tbl>
    <w:p w14:paraId="53369642" w14:textId="6E6AFA2C" w:rsidR="00073FB8" w:rsidRPr="009817F0" w:rsidRDefault="00073FB8" w:rsidP="00073FB8">
      <w:pPr>
        <w:keepNext/>
        <w:spacing w:before="240" w:after="120" w:line="240" w:lineRule="auto"/>
        <w:outlineLvl w:val="1"/>
        <w:rPr>
          <w:rFonts w:asciiTheme="majorHAnsi" w:hAnsiTheme="majorHAnsi" w:cs="Times New Roman (Body CS)"/>
          <w:caps/>
          <w:color w:val="018219" w:themeColor="accent1"/>
          <w:spacing w:val="8"/>
          <w:sz w:val="24"/>
          <w:lang w:eastAsia="zh-CN"/>
        </w:rPr>
      </w:pPr>
      <w:r w:rsidRPr="009817F0">
        <w:rPr>
          <w:rFonts w:asciiTheme="majorHAnsi" w:hAnsiTheme="majorHAnsi" w:cs="Times New Roman (Body CS)"/>
          <w:caps/>
          <w:color w:val="018219" w:themeColor="accent1"/>
          <w:spacing w:val="8"/>
          <w:sz w:val="24"/>
          <w:lang w:eastAsia="zh-CN"/>
        </w:rPr>
        <w:t xml:space="preserve">Groundwater Analytical </w:t>
      </w:r>
      <w:r w:rsidR="000D7AF3">
        <w:rPr>
          <w:rFonts w:asciiTheme="majorHAnsi" w:hAnsiTheme="majorHAnsi" w:cs="Times New Roman (Body CS)"/>
          <w:caps/>
          <w:color w:val="018219" w:themeColor="accent1"/>
          <w:spacing w:val="8"/>
          <w:sz w:val="24"/>
          <w:lang w:eastAsia="zh-CN"/>
        </w:rPr>
        <w:t>R</w:t>
      </w:r>
      <w:r w:rsidR="000D7AF3" w:rsidRPr="009817F0">
        <w:rPr>
          <w:rFonts w:asciiTheme="majorHAnsi" w:hAnsiTheme="majorHAnsi" w:cs="Times New Roman (Body CS)"/>
          <w:caps/>
          <w:color w:val="018219" w:themeColor="accent1"/>
          <w:spacing w:val="8"/>
          <w:sz w:val="24"/>
          <w:lang w:eastAsia="zh-CN"/>
        </w:rPr>
        <w:t xml:space="preserve">esults </w:t>
      </w:r>
    </w:p>
    <w:p w14:paraId="7DACE8DE" w14:textId="00E06C96" w:rsidR="00CE0606" w:rsidRPr="00CE0606" w:rsidRDefault="00073FB8" w:rsidP="00806FE8">
      <w:pPr>
        <w:pStyle w:val="BodyText"/>
      </w:pPr>
      <w:r>
        <w:t>The analytical results for the post-closure groundwater sampling event conducted during the</w:t>
      </w:r>
      <w:r w:rsidR="00522EDC">
        <w:t xml:space="preserve"> </w:t>
      </w:r>
      <w:r w:rsidR="00064A43">
        <w:t>fourth</w:t>
      </w:r>
      <w:r w:rsidR="001F3870">
        <w:t xml:space="preserve"> </w:t>
      </w:r>
      <w:r>
        <w:t>quarter 202</w:t>
      </w:r>
      <w:r w:rsidR="00014D34">
        <w:t>5</w:t>
      </w:r>
      <w:r>
        <w:t xml:space="preserve"> are presented in </w:t>
      </w:r>
      <w:r w:rsidRPr="0010116C">
        <w:t>Table 1</w:t>
      </w:r>
      <w:r>
        <w:t>. During the</w:t>
      </w:r>
      <w:r w:rsidR="001F3870">
        <w:t xml:space="preserve"> </w:t>
      </w:r>
      <w:r w:rsidR="00064A43">
        <w:t>fourth</w:t>
      </w:r>
      <w:r>
        <w:t xml:space="preserve"> quarter 202</w:t>
      </w:r>
      <w:r w:rsidR="00014D34">
        <w:t>5</w:t>
      </w:r>
      <w:r>
        <w:t xml:space="preserve"> sampling event, the following analytes</w:t>
      </w:r>
      <w:r w:rsidR="001B636F">
        <w:t xml:space="preserve"> and/or field parameters</w:t>
      </w:r>
      <w:r>
        <w:t xml:space="preserve"> were detected in the listed </w:t>
      </w:r>
      <w:r w:rsidRPr="00B35B01">
        <w:t xml:space="preserve">wells above </w:t>
      </w:r>
      <w:r w:rsidRPr="004F4E0A">
        <w:t>the G</w:t>
      </w:r>
      <w:r>
        <w:t>W</w:t>
      </w:r>
      <w:r w:rsidRPr="004F4E0A">
        <w:t>PS</w:t>
      </w:r>
      <w:r w:rsidRPr="00B35B01">
        <w:t>:</w:t>
      </w:r>
    </w:p>
    <w:p w14:paraId="36BB4A99" w14:textId="309410D2" w:rsidR="001F3870" w:rsidRDefault="001F3870" w:rsidP="001F3870">
      <w:pPr>
        <w:pStyle w:val="BodyText"/>
        <w:numPr>
          <w:ilvl w:val="0"/>
          <w:numId w:val="33"/>
        </w:numPr>
        <w:rPr>
          <w:u w:val="single"/>
        </w:rPr>
      </w:pPr>
      <w:r>
        <w:rPr>
          <w:u w:val="single"/>
        </w:rPr>
        <w:t>Arsenic</w:t>
      </w:r>
      <w:r>
        <w:t xml:space="preserve">: </w:t>
      </w:r>
      <w:r w:rsidR="00026A01">
        <w:t xml:space="preserve">APW-10S </w:t>
      </w:r>
    </w:p>
    <w:p w14:paraId="2E368AC5" w14:textId="518735AA" w:rsidR="001F3870" w:rsidRPr="00064A43" w:rsidRDefault="001F3870" w:rsidP="001F3870">
      <w:pPr>
        <w:pStyle w:val="BodyText"/>
        <w:numPr>
          <w:ilvl w:val="0"/>
          <w:numId w:val="33"/>
        </w:numPr>
        <w:rPr>
          <w:u w:val="single"/>
        </w:rPr>
      </w:pPr>
      <w:r w:rsidRPr="00064A43">
        <w:rPr>
          <w:u w:val="single"/>
        </w:rPr>
        <w:t>Boron</w:t>
      </w:r>
      <w:r w:rsidRPr="00064A43">
        <w:t xml:space="preserve">: </w:t>
      </w:r>
      <w:r w:rsidR="00693F5D" w:rsidRPr="00064A43">
        <w:t xml:space="preserve">APW-02, APW-03, APW-05R, APW-06D, APW-06S </w:t>
      </w:r>
    </w:p>
    <w:p w14:paraId="3862E28F" w14:textId="589D9688" w:rsidR="0067662B" w:rsidRPr="00064A43" w:rsidRDefault="0067662B" w:rsidP="00806FE8">
      <w:pPr>
        <w:pStyle w:val="BodyText"/>
        <w:numPr>
          <w:ilvl w:val="0"/>
          <w:numId w:val="33"/>
        </w:numPr>
        <w:rPr>
          <w:u w:val="single"/>
        </w:rPr>
      </w:pPr>
      <w:r w:rsidRPr="00064A43">
        <w:rPr>
          <w:u w:val="single"/>
        </w:rPr>
        <w:t>Calcium</w:t>
      </w:r>
      <w:r w:rsidR="001F3870" w:rsidRPr="00064A43">
        <w:t xml:space="preserve">: </w:t>
      </w:r>
      <w:r w:rsidR="00693F5D" w:rsidRPr="00064A43">
        <w:t xml:space="preserve">APW-02, APW-03, APW-04, APW-05R, APW-06D, APW-06S, </w:t>
      </w:r>
      <w:r w:rsidR="00837995" w:rsidRPr="00064A43">
        <w:t>APW-07, APW</w:t>
      </w:r>
      <w:r w:rsidR="00693F5D" w:rsidRPr="00064A43">
        <w:t xml:space="preserve">-08, APW-10D, </w:t>
      </w:r>
      <w:r w:rsidR="00026A01" w:rsidRPr="00064A43">
        <w:t>APW-10S</w:t>
      </w:r>
    </w:p>
    <w:p w14:paraId="60A4786E" w14:textId="4E128BF1" w:rsidR="001F3870" w:rsidRPr="00064A43" w:rsidRDefault="001F3870" w:rsidP="001F3870">
      <w:pPr>
        <w:pStyle w:val="BodyText"/>
        <w:numPr>
          <w:ilvl w:val="0"/>
          <w:numId w:val="31"/>
        </w:numPr>
        <w:rPr>
          <w:u w:val="single"/>
        </w:rPr>
      </w:pPr>
      <w:r w:rsidRPr="00064A43">
        <w:rPr>
          <w:u w:val="single"/>
        </w:rPr>
        <w:t>Lithium</w:t>
      </w:r>
      <w:r w:rsidRPr="00064A43">
        <w:t xml:space="preserve">: </w:t>
      </w:r>
      <w:r w:rsidR="00693F5D" w:rsidRPr="00064A43">
        <w:t xml:space="preserve">APW-02, APW-06S </w:t>
      </w:r>
    </w:p>
    <w:p w14:paraId="20AD0987" w14:textId="21C41D4D" w:rsidR="001F3870" w:rsidRPr="00064A43" w:rsidRDefault="001F3870" w:rsidP="001F3870">
      <w:pPr>
        <w:pStyle w:val="BodyText"/>
        <w:numPr>
          <w:ilvl w:val="0"/>
          <w:numId w:val="31"/>
        </w:numPr>
      </w:pPr>
      <w:r w:rsidRPr="00064A43">
        <w:rPr>
          <w:u w:val="single"/>
        </w:rPr>
        <w:t>Molybdenum</w:t>
      </w:r>
      <w:r w:rsidRPr="00064A43">
        <w:t xml:space="preserve">: </w:t>
      </w:r>
      <w:r w:rsidR="00693F5D" w:rsidRPr="00064A43">
        <w:t xml:space="preserve">APW-02, APW-05R, APW-06S </w:t>
      </w:r>
    </w:p>
    <w:p w14:paraId="2C8D85B0" w14:textId="189DE2D0" w:rsidR="00E63105" w:rsidRPr="00064A43" w:rsidRDefault="00693F5D" w:rsidP="00E63105">
      <w:pPr>
        <w:pStyle w:val="BodyText"/>
        <w:numPr>
          <w:ilvl w:val="0"/>
          <w:numId w:val="31"/>
        </w:numPr>
      </w:pPr>
      <w:r w:rsidRPr="00064A43">
        <w:rPr>
          <w:u w:val="single"/>
        </w:rPr>
        <w:t>Sulfate</w:t>
      </w:r>
      <w:r w:rsidRPr="00064A43">
        <w:t>:</w:t>
      </w:r>
      <w:r w:rsidRPr="00064A43">
        <w:rPr>
          <w:b/>
          <w:bCs/>
        </w:rPr>
        <w:t xml:space="preserve"> </w:t>
      </w:r>
      <w:r w:rsidRPr="00064A43">
        <w:t xml:space="preserve">APW-02 </w:t>
      </w:r>
    </w:p>
    <w:p w14:paraId="761A2460" w14:textId="3092411F" w:rsidR="00693F5D" w:rsidRPr="00E63105" w:rsidRDefault="001F3870" w:rsidP="00E63105">
      <w:pPr>
        <w:pStyle w:val="BodyText"/>
        <w:numPr>
          <w:ilvl w:val="0"/>
          <w:numId w:val="31"/>
        </w:numPr>
      </w:pPr>
      <w:r w:rsidRPr="00E63105">
        <w:rPr>
          <w:u w:val="single"/>
        </w:rPr>
        <w:t>Turbidity</w:t>
      </w:r>
      <w:r>
        <w:t xml:space="preserve">: </w:t>
      </w:r>
      <w:r w:rsidR="00473BE0">
        <w:t xml:space="preserve">APW-01R, </w:t>
      </w:r>
      <w:r w:rsidR="00693F5D">
        <w:t>APW-02, APW-</w:t>
      </w:r>
      <w:r w:rsidR="00473BE0">
        <w:t>04, APW-06S</w:t>
      </w:r>
      <w:r w:rsidR="00693F5D">
        <w:t xml:space="preserve"> </w:t>
      </w:r>
    </w:p>
    <w:p w14:paraId="2E952930" w14:textId="14F922D7" w:rsidR="00073FB8" w:rsidRDefault="00073FB8" w:rsidP="00693F5D">
      <w:pPr>
        <w:pStyle w:val="BodyText"/>
      </w:pPr>
      <w:r>
        <w:t>A</w:t>
      </w:r>
      <w:r w:rsidRPr="0086433E">
        <w:t>PW-10S</w:t>
      </w:r>
      <w:r>
        <w:t xml:space="preserve">, located approximately </w:t>
      </w:r>
      <w:r w:rsidR="006C6862">
        <w:t>one-half</w:t>
      </w:r>
      <w:r>
        <w:t xml:space="preserve"> mile south of the closed CCR impoundment, continues to exhibit elevated arsenic concentrations. However, the occurrence of arsenic in this well </w:t>
      </w:r>
      <w:r w:rsidRPr="0086433E">
        <w:t xml:space="preserve">is not </w:t>
      </w:r>
      <w:r>
        <w:t>considered</w:t>
      </w:r>
      <w:r w:rsidRPr="0086433E">
        <w:t xml:space="preserve"> to be related to the</w:t>
      </w:r>
      <w:r>
        <w:t xml:space="preserve"> closed</w:t>
      </w:r>
      <w:r w:rsidRPr="0086433E">
        <w:t xml:space="preserve"> </w:t>
      </w:r>
      <w:r>
        <w:t>CCR impoundment</w:t>
      </w:r>
      <w:r w:rsidRPr="0086433E">
        <w:t xml:space="preserve"> due to its </w:t>
      </w:r>
      <w:r>
        <w:t>distance</w:t>
      </w:r>
      <w:r w:rsidRPr="0086433E">
        <w:t xml:space="preserve"> and </w:t>
      </w:r>
      <w:r>
        <w:t xml:space="preserve">location hydraulically side gradient in relation to the Site. Additionally, </w:t>
      </w:r>
      <w:r w:rsidRPr="0086433E">
        <w:t xml:space="preserve">the </w:t>
      </w:r>
      <w:r>
        <w:t xml:space="preserve">monitoring wells </w:t>
      </w:r>
      <w:r w:rsidRPr="0086433E">
        <w:t xml:space="preserve">located between the </w:t>
      </w:r>
      <w:r>
        <w:t>closed CCR impoundment</w:t>
      </w:r>
      <w:r w:rsidRPr="0086433E">
        <w:t xml:space="preserve"> </w:t>
      </w:r>
      <w:r>
        <w:t>(APW-03, APW-07, APW-08, APW-09</w:t>
      </w:r>
      <w:r w:rsidR="00B252BB">
        <w:t>, and APW-10D</w:t>
      </w:r>
      <w:r>
        <w:t xml:space="preserve">) </w:t>
      </w:r>
      <w:r w:rsidRPr="0086433E">
        <w:t>and APW-10</w:t>
      </w:r>
      <w:r w:rsidR="00322024">
        <w:t>S</w:t>
      </w:r>
      <w:r w:rsidR="00B252BB">
        <w:t xml:space="preserve"> </w:t>
      </w:r>
      <w:r>
        <w:t>do not exhibit arsenic concentration</w:t>
      </w:r>
      <w:r w:rsidR="00953E87">
        <w:t>s</w:t>
      </w:r>
      <w:r>
        <w:t xml:space="preserve"> above the GWPS.</w:t>
      </w:r>
    </w:p>
    <w:p w14:paraId="559EE7DA" w14:textId="57E0567C" w:rsidR="00D77D91" w:rsidRDefault="00D77D91" w:rsidP="00D77D91">
      <w:pPr>
        <w:pStyle w:val="BodyText"/>
      </w:pPr>
      <w:r w:rsidRPr="00902A64">
        <w:t>The</w:t>
      </w:r>
      <w:r w:rsidRPr="00DB2BA8">
        <w:t xml:space="preserve"> GTEC </w:t>
      </w:r>
      <w:r w:rsidR="009E1865">
        <w:t xml:space="preserve">closed </w:t>
      </w:r>
      <w:r>
        <w:t>CCR</w:t>
      </w:r>
      <w:r w:rsidRPr="00DB2BA8">
        <w:t xml:space="preserve"> impoundment is currently in Corrective Action Monitoring (CAM). </w:t>
      </w:r>
      <w:r w:rsidR="00082DEC">
        <w:t xml:space="preserve">As reported in the </w:t>
      </w:r>
      <w:r w:rsidR="00082DEC" w:rsidRPr="00CE0606">
        <w:rPr>
          <w:i/>
          <w:iCs/>
        </w:rPr>
        <w:t>202</w:t>
      </w:r>
      <w:r w:rsidR="00453984">
        <w:rPr>
          <w:i/>
          <w:iCs/>
        </w:rPr>
        <w:t>4</w:t>
      </w:r>
      <w:r w:rsidR="00082DEC" w:rsidRPr="00CE0606">
        <w:rPr>
          <w:i/>
          <w:iCs/>
        </w:rPr>
        <w:t xml:space="preserve"> Annual Groundwater Monitoring Report</w:t>
      </w:r>
      <w:r w:rsidR="00453984">
        <w:rPr>
          <w:i/>
          <w:iCs/>
        </w:rPr>
        <w:t xml:space="preserve"> -</w:t>
      </w:r>
      <w:r w:rsidR="00453984" w:rsidRPr="00453984">
        <w:t xml:space="preserve"> </w:t>
      </w:r>
      <w:r w:rsidR="00453984" w:rsidRPr="00453984">
        <w:rPr>
          <w:i/>
          <w:iCs/>
        </w:rPr>
        <w:t>Grand Tower Energy Center</w:t>
      </w:r>
      <w:r w:rsidR="00082DEC">
        <w:t xml:space="preserve"> submitted by ERM and dated January 202</w:t>
      </w:r>
      <w:r w:rsidR="00453984">
        <w:t>5</w:t>
      </w:r>
      <w:r w:rsidR="00082DEC">
        <w:t xml:space="preserve">, statistical analysis conducted on the data collected from the first </w:t>
      </w:r>
      <w:r w:rsidR="00453984">
        <w:t>eleven</w:t>
      </w:r>
      <w:r w:rsidR="00082DEC">
        <w:t xml:space="preserve"> quarters of post-closure monitoring (2</w:t>
      </w:r>
      <w:r w:rsidR="00082DEC" w:rsidRPr="00CE0606">
        <w:rPr>
          <w:vertAlign w:val="superscript"/>
        </w:rPr>
        <w:t>nd</w:t>
      </w:r>
      <w:r w:rsidR="00082DEC">
        <w:t xml:space="preserve"> quarter 2022 through 4</w:t>
      </w:r>
      <w:r w:rsidR="00082DEC" w:rsidRPr="00CE0606">
        <w:rPr>
          <w:vertAlign w:val="superscript"/>
        </w:rPr>
        <w:t>th</w:t>
      </w:r>
      <w:r w:rsidR="00082DEC">
        <w:t xml:space="preserve"> quarter 202</w:t>
      </w:r>
      <w:r w:rsidR="00453984">
        <w:t>4</w:t>
      </w:r>
      <w:r w:rsidR="00082DEC">
        <w:t xml:space="preserve">) indicates that arsenic, boron, </w:t>
      </w:r>
      <w:r w:rsidR="00DC5F03">
        <w:t xml:space="preserve">calcium, </w:t>
      </w:r>
      <w:r w:rsidR="00082DEC">
        <w:t xml:space="preserve">lithium, molybdenum, and sulfate exceed the calculated background concentrations and the IEPA GWPS established in 35 IAC Section 845.600 in monitoring wells </w:t>
      </w:r>
      <w:r w:rsidR="009E1865">
        <w:t xml:space="preserve">at </w:t>
      </w:r>
      <w:r w:rsidR="00082DEC">
        <w:t xml:space="preserve">the </w:t>
      </w:r>
      <w:r w:rsidR="009E1865">
        <w:t>S</w:t>
      </w:r>
      <w:r w:rsidR="00082DEC">
        <w:t>ite. Statistical analysis of the groundwater sampling results will continue to be completed on an annual basis to</w:t>
      </w:r>
      <w:r w:rsidRPr="00DB2BA8">
        <w:t xml:space="preserve"> evaluate if statistically significant increases or decreases have occurred after cap and closure occurred in 2020 in accordance with 35 IAC Section §845.640(f). </w:t>
      </w:r>
      <w:r>
        <w:t xml:space="preserve">In accordance with </w:t>
      </w:r>
      <w:r w:rsidRPr="00CD0DE2">
        <w:t>35 IAC Section §845.</w:t>
      </w:r>
      <w:r>
        <w:t>550</w:t>
      </w:r>
      <w:r w:rsidRPr="00CD0DE2">
        <w:t>(</w:t>
      </w:r>
      <w:r>
        <w:t>a</w:t>
      </w:r>
      <w:r w:rsidRPr="00CD0DE2">
        <w:t>)</w:t>
      </w:r>
      <w:r w:rsidR="00953E87">
        <w:t>,</w:t>
      </w:r>
      <w:r>
        <w:t xml:space="preserve"> an </w:t>
      </w:r>
      <w:r w:rsidRPr="00CD0DE2">
        <w:t>Annual Groundwater Monitoring and Corrective Action Report</w:t>
      </w:r>
      <w:r>
        <w:t xml:space="preserve"> will be submitted for </w:t>
      </w:r>
      <w:r w:rsidR="00322024">
        <w:t>202</w:t>
      </w:r>
      <w:r w:rsidR="00D71EA6">
        <w:t>5</w:t>
      </w:r>
      <w:r w:rsidR="00322024">
        <w:t xml:space="preserve"> </w:t>
      </w:r>
      <w:r w:rsidR="00953E87">
        <w:t xml:space="preserve">on </w:t>
      </w:r>
      <w:r w:rsidR="00322024">
        <w:t>or before 31</w:t>
      </w:r>
      <w:r>
        <w:t xml:space="preserve"> January 202</w:t>
      </w:r>
      <w:r w:rsidR="00D71EA6">
        <w:t>6</w:t>
      </w:r>
      <w:r>
        <w:t>.</w:t>
      </w:r>
    </w:p>
    <w:p w14:paraId="71A12C4B" w14:textId="77777777" w:rsidR="00E041AF" w:rsidRDefault="00D77D91" w:rsidP="00E041AF">
      <w:pPr>
        <w:pStyle w:val="BodyText"/>
        <w:ind w:right="-185"/>
      </w:pPr>
      <w:r w:rsidRPr="00CB6C9B">
        <w:t xml:space="preserve">At the end of the current five-year monitoring and reporting post-closure time frame, a groundwater performance monitoring report will be submitted to IEPA to either demonstrate restoration of groundwater quality to Class I standards or present a </w:t>
      </w:r>
      <w:r w:rsidRPr="00CB6C9B">
        <w:lastRenderedPageBreak/>
        <w:t>continued</w:t>
      </w:r>
      <w:r w:rsidRPr="0086433E">
        <w:t xml:space="preserve"> groundwater monitoring plan for an additional five</w:t>
      </w:r>
      <w:r>
        <w:t xml:space="preserve"> </w:t>
      </w:r>
      <w:r w:rsidRPr="0086433E">
        <w:t>years. In addition, the results will be compared to the modeled concentrations to evaluate</w:t>
      </w:r>
      <w:r>
        <w:t xml:space="preserve"> if</w:t>
      </w:r>
      <w:r w:rsidRPr="0086433E">
        <w:t xml:space="preserve"> a decreasing trend, as defined through modeling, is occurring at the predicted rate.</w:t>
      </w:r>
      <w:r>
        <w:t xml:space="preserve"> </w:t>
      </w:r>
      <w:r w:rsidRPr="0086433E">
        <w:t>Significant changes from the model results will lead to additional calibration and</w:t>
      </w:r>
      <w:r>
        <w:t xml:space="preserve"> </w:t>
      </w:r>
      <w:r w:rsidRPr="0086433E">
        <w:t xml:space="preserve">assessment of future expected rates of decrease for the </w:t>
      </w:r>
      <w:r>
        <w:t>constituents of concern (COCs).</w:t>
      </w:r>
    </w:p>
    <w:p w14:paraId="5A93C7C9" w14:textId="5E54ADEC" w:rsidR="00D77D91" w:rsidRPr="00E041AF" w:rsidRDefault="00D77D91" w:rsidP="00E041AF">
      <w:pPr>
        <w:pStyle w:val="BodyText"/>
        <w:ind w:right="-185"/>
      </w:pPr>
      <w:r>
        <w:rPr>
          <w:rFonts w:asciiTheme="majorHAnsi" w:hAnsiTheme="majorHAnsi" w:cs="Times New Roman (Body CS)"/>
          <w:caps/>
          <w:color w:val="018219" w:themeColor="accent1"/>
          <w:spacing w:val="8"/>
          <w:sz w:val="24"/>
          <w:lang w:eastAsia="zh-CN"/>
        </w:rPr>
        <w:t xml:space="preserve">Summary and </w:t>
      </w:r>
      <w:r w:rsidR="000D7AF3">
        <w:rPr>
          <w:rFonts w:asciiTheme="majorHAnsi" w:hAnsiTheme="majorHAnsi" w:cs="Times New Roman (Body CS)"/>
          <w:caps/>
          <w:color w:val="018219" w:themeColor="accent1"/>
          <w:spacing w:val="8"/>
          <w:sz w:val="24"/>
          <w:lang w:eastAsia="zh-CN"/>
        </w:rPr>
        <w:t xml:space="preserve">Conclusions </w:t>
      </w:r>
    </w:p>
    <w:p w14:paraId="1BE0510D" w14:textId="0A304DEC" w:rsidR="00D77D91" w:rsidRPr="00EA4533" w:rsidRDefault="00D77D91" w:rsidP="00D77D91">
      <w:pPr>
        <w:pStyle w:val="BodyText"/>
      </w:pPr>
      <w:r>
        <w:t>Based upon the results of the</w:t>
      </w:r>
      <w:r w:rsidR="001F3870">
        <w:t xml:space="preserve"> </w:t>
      </w:r>
      <w:r w:rsidR="00064A43">
        <w:t>fourth</w:t>
      </w:r>
      <w:r w:rsidR="00F96A80">
        <w:t xml:space="preserve"> </w:t>
      </w:r>
      <w:r>
        <w:t>quarter 202</w:t>
      </w:r>
      <w:r w:rsidR="00FD0DF0">
        <w:t>5</w:t>
      </w:r>
      <w:r w:rsidRPr="00EA4533">
        <w:t xml:space="preserve"> </w:t>
      </w:r>
      <w:r>
        <w:t xml:space="preserve">groundwater </w:t>
      </w:r>
      <w:r w:rsidRPr="00EA4533">
        <w:t>sampling event</w:t>
      </w:r>
      <w:r>
        <w:t xml:space="preserve">, well inspection, and </w:t>
      </w:r>
      <w:r w:rsidR="009E1865">
        <w:t xml:space="preserve">closed </w:t>
      </w:r>
      <w:r>
        <w:t xml:space="preserve">CCR impoundment inspection, </w:t>
      </w:r>
      <w:r w:rsidRPr="00EA4533">
        <w:t>the following observations and conclusions have been made:</w:t>
      </w:r>
    </w:p>
    <w:p w14:paraId="079210CE" w14:textId="2947678A" w:rsidR="00D77D91" w:rsidRPr="00C66F25" w:rsidRDefault="00D77D91" w:rsidP="00D77D91">
      <w:pPr>
        <w:pStyle w:val="ListBullet"/>
        <w:numPr>
          <w:ilvl w:val="0"/>
          <w:numId w:val="30"/>
        </w:numPr>
        <w:spacing w:after="120"/>
      </w:pPr>
      <w:r>
        <w:t>Similar to the groundwater sampling results obtained during the eight pre-closure sampling events in 2017 to 2018, and</w:t>
      </w:r>
      <w:r w:rsidR="00F96A80">
        <w:t xml:space="preserve"> </w:t>
      </w:r>
      <w:r w:rsidR="00D93BA8">
        <w:t xml:space="preserve">14 </w:t>
      </w:r>
      <w:r>
        <w:t>post-closure groundwater sampling events, c</w:t>
      </w:r>
      <w:r w:rsidRPr="00C66F25">
        <w:t xml:space="preserve">oncentrations </w:t>
      </w:r>
      <w:r>
        <w:t>of COCs above the GWPS</w:t>
      </w:r>
      <w:r w:rsidRPr="00C66F25">
        <w:t xml:space="preserve"> </w:t>
      </w:r>
      <w:r>
        <w:t>continue to be</w:t>
      </w:r>
      <w:r w:rsidRPr="00C66F25">
        <w:t xml:space="preserve"> detected at</w:t>
      </w:r>
      <w:r>
        <w:t xml:space="preserve"> well</w:t>
      </w:r>
      <w:r w:rsidRPr="00C66F25">
        <w:t xml:space="preserve"> </w:t>
      </w:r>
      <w:r>
        <w:t xml:space="preserve">locations </w:t>
      </w:r>
      <w:r w:rsidRPr="00C66F25">
        <w:t xml:space="preserve">downgradient </w:t>
      </w:r>
      <w:r>
        <w:t>of</w:t>
      </w:r>
      <w:r w:rsidRPr="00C66F25">
        <w:t xml:space="preserve"> the</w:t>
      </w:r>
      <w:r>
        <w:t xml:space="preserve"> closed</w:t>
      </w:r>
      <w:r w:rsidRPr="00C66F25">
        <w:t xml:space="preserve"> </w:t>
      </w:r>
      <w:r>
        <w:t>CCR impoundment.</w:t>
      </w:r>
    </w:p>
    <w:p w14:paraId="4B6FA064" w14:textId="062F8B26" w:rsidR="0073758D" w:rsidRDefault="00D77D91" w:rsidP="0073758D">
      <w:pPr>
        <w:pStyle w:val="ListBullet"/>
        <w:numPr>
          <w:ilvl w:val="0"/>
          <w:numId w:val="30"/>
        </w:numPr>
        <w:spacing w:after="120"/>
      </w:pPr>
      <w:r w:rsidRPr="00C66F25">
        <w:t xml:space="preserve">Boron </w:t>
      </w:r>
      <w:r>
        <w:t xml:space="preserve">has historically been the key indicator for corrective action and continued monitoring of groundwater at the Site. Incorporating data from </w:t>
      </w:r>
      <w:r w:rsidRPr="00F87449">
        <w:t>the eight rounds of pre-closure groundwater sampling conducted during 2017 and 2018, as well as the</w:t>
      </w:r>
      <w:r w:rsidR="001F3870">
        <w:t xml:space="preserve"> </w:t>
      </w:r>
      <w:r w:rsidR="00D93BA8">
        <w:t xml:space="preserve">14 </w:t>
      </w:r>
      <w:r>
        <w:t>post</w:t>
      </w:r>
      <w:r w:rsidRPr="00F87449">
        <w:t xml:space="preserve"> groundwater monitoring </w:t>
      </w:r>
      <w:r w:rsidRPr="00CF3D4C">
        <w:t xml:space="preserve">events, boron </w:t>
      </w:r>
      <w:r w:rsidR="00322024">
        <w:t xml:space="preserve">concentrations have shown </w:t>
      </w:r>
      <w:r w:rsidRPr="00CF3D4C">
        <w:t xml:space="preserve">a decreasing trend </w:t>
      </w:r>
      <w:r w:rsidR="00082DEC">
        <w:t xml:space="preserve">in </w:t>
      </w:r>
      <w:r w:rsidR="009E1865">
        <w:t>S</w:t>
      </w:r>
      <w:r w:rsidR="00082DEC">
        <w:t>ite monitoring wells</w:t>
      </w:r>
      <w:r w:rsidRPr="00CF3D4C">
        <w:t>.</w:t>
      </w:r>
      <w:r>
        <w:t xml:space="preserve"> </w:t>
      </w:r>
    </w:p>
    <w:p w14:paraId="7D8223BF" w14:textId="2DCC4E75" w:rsidR="009959AE" w:rsidRDefault="00727845" w:rsidP="009959AE">
      <w:pPr>
        <w:pStyle w:val="ListBullet"/>
        <w:numPr>
          <w:ilvl w:val="0"/>
          <w:numId w:val="30"/>
        </w:numPr>
      </w:pPr>
      <w:r>
        <w:rPr>
          <w:rStyle w:val="cf01"/>
          <w:rFonts w:asciiTheme="minorHAnsi" w:hAnsiTheme="minorHAnsi"/>
          <w:sz w:val="20"/>
          <w:szCs w:val="20"/>
        </w:rPr>
        <w:t xml:space="preserve">During </w:t>
      </w:r>
      <w:r w:rsidR="006B7996">
        <w:rPr>
          <w:rStyle w:val="cf01"/>
          <w:rFonts w:asciiTheme="minorHAnsi" w:hAnsiTheme="minorHAnsi"/>
          <w:sz w:val="20"/>
          <w:szCs w:val="20"/>
        </w:rPr>
        <w:t>the Q</w:t>
      </w:r>
      <w:r w:rsidR="00064A43">
        <w:rPr>
          <w:rStyle w:val="cf01"/>
          <w:rFonts w:asciiTheme="minorHAnsi" w:hAnsiTheme="minorHAnsi"/>
          <w:sz w:val="20"/>
          <w:szCs w:val="20"/>
        </w:rPr>
        <w:t>4</w:t>
      </w:r>
      <w:r w:rsidR="006B7996">
        <w:rPr>
          <w:rStyle w:val="cf01"/>
          <w:rFonts w:asciiTheme="minorHAnsi" w:hAnsiTheme="minorHAnsi"/>
          <w:sz w:val="20"/>
          <w:szCs w:val="20"/>
        </w:rPr>
        <w:t xml:space="preserve"> </w:t>
      </w:r>
      <w:r w:rsidR="001B636F">
        <w:rPr>
          <w:rStyle w:val="cf01"/>
          <w:rFonts w:asciiTheme="minorHAnsi" w:hAnsiTheme="minorHAnsi"/>
          <w:sz w:val="20"/>
          <w:szCs w:val="20"/>
        </w:rPr>
        <w:t xml:space="preserve">2025 </w:t>
      </w:r>
      <w:r>
        <w:rPr>
          <w:rStyle w:val="cf01"/>
          <w:rFonts w:asciiTheme="minorHAnsi" w:hAnsiTheme="minorHAnsi"/>
          <w:sz w:val="20"/>
          <w:szCs w:val="20"/>
        </w:rPr>
        <w:t>event,</w:t>
      </w:r>
      <w:r w:rsidR="006F2B82">
        <w:rPr>
          <w:rStyle w:val="cf01"/>
          <w:rFonts w:asciiTheme="minorHAnsi" w:hAnsiTheme="minorHAnsi"/>
          <w:sz w:val="20"/>
          <w:szCs w:val="20"/>
        </w:rPr>
        <w:t xml:space="preserve"> </w:t>
      </w:r>
      <w:r>
        <w:rPr>
          <w:rStyle w:val="cf01"/>
          <w:rFonts w:asciiTheme="minorHAnsi" w:hAnsiTheme="minorHAnsi"/>
          <w:sz w:val="20"/>
          <w:szCs w:val="20"/>
        </w:rPr>
        <w:t xml:space="preserve">woody vegetation was observed in the riprap, less than 1” </w:t>
      </w:r>
      <w:r w:rsidR="001B636F">
        <w:rPr>
          <w:rStyle w:val="cf01"/>
          <w:rFonts w:asciiTheme="minorHAnsi" w:hAnsiTheme="minorHAnsi"/>
          <w:sz w:val="20"/>
          <w:szCs w:val="20"/>
        </w:rPr>
        <w:t>thick</w:t>
      </w:r>
      <w:r w:rsidR="006F2B82">
        <w:rPr>
          <w:rStyle w:val="cf01"/>
          <w:rFonts w:asciiTheme="minorHAnsi" w:hAnsiTheme="minorHAnsi"/>
          <w:sz w:val="20"/>
          <w:szCs w:val="20"/>
        </w:rPr>
        <w:t xml:space="preserve"> in</w:t>
      </w:r>
      <w:r w:rsidR="001B636F">
        <w:rPr>
          <w:rStyle w:val="cf01"/>
          <w:rFonts w:asciiTheme="minorHAnsi" w:hAnsiTheme="minorHAnsi"/>
          <w:sz w:val="20"/>
          <w:szCs w:val="20"/>
        </w:rPr>
        <w:t xml:space="preserve"> diameter</w:t>
      </w:r>
      <w:r>
        <w:rPr>
          <w:rStyle w:val="cf01"/>
          <w:rFonts w:asciiTheme="minorHAnsi" w:hAnsiTheme="minorHAnsi"/>
          <w:sz w:val="20"/>
          <w:szCs w:val="20"/>
        </w:rPr>
        <w:t xml:space="preserve">. </w:t>
      </w:r>
      <w:r w:rsidR="006B7996">
        <w:rPr>
          <w:rStyle w:val="cf01"/>
          <w:rFonts w:asciiTheme="minorHAnsi" w:hAnsiTheme="minorHAnsi"/>
          <w:sz w:val="20"/>
          <w:szCs w:val="20"/>
        </w:rPr>
        <w:t>Continued monitoring of woody growth, and treatment recommendation</w:t>
      </w:r>
      <w:r w:rsidR="00533BC0">
        <w:rPr>
          <w:rStyle w:val="cf01"/>
          <w:rFonts w:asciiTheme="minorHAnsi" w:hAnsiTheme="minorHAnsi"/>
          <w:sz w:val="20"/>
          <w:szCs w:val="20"/>
        </w:rPr>
        <w:t xml:space="preserve"> </w:t>
      </w:r>
      <w:r w:rsidR="006B7996">
        <w:rPr>
          <w:rStyle w:val="cf01"/>
          <w:rFonts w:asciiTheme="minorHAnsi" w:hAnsiTheme="minorHAnsi"/>
          <w:sz w:val="20"/>
          <w:szCs w:val="20"/>
        </w:rPr>
        <w:t>will take place</w:t>
      </w:r>
      <w:r w:rsidR="001B636F">
        <w:rPr>
          <w:rStyle w:val="cf01"/>
          <w:rFonts w:asciiTheme="minorHAnsi" w:hAnsiTheme="minorHAnsi"/>
          <w:sz w:val="20"/>
          <w:szCs w:val="20"/>
        </w:rPr>
        <w:t xml:space="preserve"> during subsequent quarterly sampling events</w:t>
      </w:r>
      <w:r w:rsidR="006B7996">
        <w:rPr>
          <w:rStyle w:val="cf01"/>
          <w:rFonts w:asciiTheme="minorHAnsi" w:hAnsiTheme="minorHAnsi"/>
          <w:sz w:val="20"/>
          <w:szCs w:val="20"/>
        </w:rPr>
        <w:t>.</w:t>
      </w:r>
    </w:p>
    <w:p w14:paraId="3FE324F7" w14:textId="7983A6FD" w:rsidR="00D77D91" w:rsidRDefault="00D77D91" w:rsidP="00D77D91">
      <w:pPr>
        <w:pStyle w:val="ListBullet"/>
        <w:numPr>
          <w:ilvl w:val="0"/>
          <w:numId w:val="0"/>
        </w:numPr>
        <w:ind w:left="397" w:hanging="397"/>
      </w:pPr>
      <w:r>
        <w:t xml:space="preserve">If you have any questions, please contact me at (314) </w:t>
      </w:r>
      <w:r w:rsidR="00C15342">
        <w:t>733-4490</w:t>
      </w:r>
      <w:r w:rsidR="009E1865">
        <w:t>.</w:t>
      </w:r>
    </w:p>
    <w:p w14:paraId="688185C0" w14:textId="77777777" w:rsidR="00A04DB4" w:rsidRDefault="00A04DB4" w:rsidP="00A04DB4">
      <w:pPr>
        <w:pStyle w:val="BodyText"/>
        <w:spacing w:after="0"/>
      </w:pPr>
      <w:r>
        <w:t>S</w:t>
      </w:r>
      <w:r w:rsidRPr="001D2039">
        <w:t>incerely,</w:t>
      </w:r>
    </w:p>
    <w:p w14:paraId="49AC275E" w14:textId="76F7B112" w:rsidR="00A04DB4" w:rsidRDefault="00A04DB4" w:rsidP="00A04DB4">
      <w:pPr>
        <w:pStyle w:val="BodyText"/>
        <w:spacing w:after="0"/>
      </w:pPr>
    </w:p>
    <w:p w14:paraId="29AF7D80" w14:textId="7BEBCE5A" w:rsidR="003B0B62" w:rsidRDefault="009817F0" w:rsidP="00A04DB4">
      <w:pPr>
        <w:pStyle w:val="BodyText"/>
        <w:spacing w:after="0"/>
      </w:pPr>
      <w:r>
        <w:rPr>
          <w:noProof/>
        </w:rPr>
        <w:drawing>
          <wp:inline distT="0" distB="0" distL="0" distR="0" wp14:anchorId="0C8469FB" wp14:editId="347F9699">
            <wp:extent cx="1860550" cy="476885"/>
            <wp:effectExtent l="0" t="0" r="6350" b="0"/>
            <wp:docPr id="1333930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0550" cy="476885"/>
                    </a:xfrm>
                    <a:prstGeom prst="rect">
                      <a:avLst/>
                    </a:prstGeom>
                    <a:noFill/>
                    <a:ln>
                      <a:noFill/>
                    </a:ln>
                  </pic:spPr>
                </pic:pic>
              </a:graphicData>
            </a:graphic>
          </wp:inline>
        </w:drawing>
      </w:r>
      <w:r>
        <w:tab/>
      </w:r>
      <w:r>
        <w:tab/>
      </w:r>
      <w:r>
        <w:tab/>
        <w:t xml:space="preserve">    </w:t>
      </w:r>
      <w:r>
        <w:rPr>
          <w:rStyle w:val="cf01"/>
          <w:rFonts w:asciiTheme="minorHAnsi" w:hAnsiTheme="minorHAnsi"/>
          <w:noProof/>
          <w:sz w:val="20"/>
          <w:szCs w:val="20"/>
        </w:rPr>
        <w:drawing>
          <wp:inline distT="0" distB="0" distL="0" distR="0" wp14:anchorId="7CBE9EDE" wp14:editId="37E1B21F">
            <wp:extent cx="2007870" cy="604310"/>
            <wp:effectExtent l="0" t="0" r="0" b="5715"/>
            <wp:docPr id="33887139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71396" name="Picture 1" descr="A close-up of a signatur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2382" cy="605668"/>
                    </a:xfrm>
                    <a:prstGeom prst="rect">
                      <a:avLst/>
                    </a:prstGeom>
                    <a:noFill/>
                    <a:ln>
                      <a:noFill/>
                    </a:ln>
                  </pic:spPr>
                </pic:pic>
              </a:graphicData>
            </a:graphic>
          </wp:inline>
        </w:drawing>
      </w:r>
    </w:p>
    <w:p w14:paraId="7D76AD10" w14:textId="331191D2" w:rsidR="00A04DB4" w:rsidRPr="001D2039" w:rsidRDefault="003B0B62" w:rsidP="00A04DB4">
      <w:pPr>
        <w:pStyle w:val="BodyText"/>
        <w:tabs>
          <w:tab w:val="left" w:pos="5040"/>
        </w:tabs>
        <w:contextualSpacing/>
      </w:pPr>
      <w:r>
        <w:t xml:space="preserve">Jarred Schmidt </w:t>
      </w:r>
      <w:r w:rsidR="00A04DB4">
        <w:tab/>
      </w:r>
      <w:r w:rsidR="0096673A">
        <w:t xml:space="preserve">     Wayne T. Sicora</w:t>
      </w:r>
      <w:r w:rsidR="00D77D91">
        <w:t>, P.E.</w:t>
      </w:r>
    </w:p>
    <w:p w14:paraId="4CDA2E3B" w14:textId="0DF2DDAA" w:rsidR="00A04DB4" w:rsidRDefault="00D93BA8" w:rsidP="00A04DB4">
      <w:pPr>
        <w:pStyle w:val="BodyText"/>
        <w:tabs>
          <w:tab w:val="left" w:pos="5040"/>
        </w:tabs>
        <w:contextualSpacing/>
        <w:rPr>
          <w:i/>
        </w:rPr>
      </w:pPr>
      <w:r>
        <w:rPr>
          <w:i/>
        </w:rPr>
        <w:t xml:space="preserve">Principal </w:t>
      </w:r>
      <w:r w:rsidR="00A04DB4" w:rsidRPr="00B128F2">
        <w:rPr>
          <w:i/>
        </w:rPr>
        <w:t>Consultant</w:t>
      </w:r>
      <w:r w:rsidR="00A04DB4">
        <w:rPr>
          <w:i/>
        </w:rPr>
        <w:tab/>
      </w:r>
      <w:r w:rsidR="0096673A">
        <w:rPr>
          <w:i/>
        </w:rPr>
        <w:t xml:space="preserve">     Principal</w:t>
      </w:r>
      <w:r w:rsidR="00D77D91">
        <w:rPr>
          <w:i/>
        </w:rPr>
        <w:t xml:space="preserve"> Engineer </w:t>
      </w:r>
    </w:p>
    <w:p w14:paraId="692C6B2B" w14:textId="77777777" w:rsidR="00A04DB4" w:rsidRPr="0011303C" w:rsidRDefault="00A04DB4" w:rsidP="00A04DB4">
      <w:pPr>
        <w:pStyle w:val="BodyText"/>
        <w:tabs>
          <w:tab w:val="left" w:pos="5040"/>
        </w:tabs>
        <w:contextualSpacing/>
        <w:rPr>
          <w:iCs/>
        </w:rPr>
      </w:pPr>
    </w:p>
    <w:p w14:paraId="6AC6A24E" w14:textId="77777777" w:rsidR="009817F0" w:rsidRDefault="009817F0" w:rsidP="00D77D91">
      <w:pPr>
        <w:pStyle w:val="BodyText"/>
        <w:tabs>
          <w:tab w:val="left" w:pos="1620"/>
          <w:tab w:val="left" w:pos="5040"/>
        </w:tabs>
        <w:spacing w:after="0"/>
        <w:rPr>
          <w:iCs/>
        </w:rPr>
      </w:pPr>
    </w:p>
    <w:p w14:paraId="6C5F249C" w14:textId="77777777" w:rsidR="001D41FA" w:rsidRDefault="001D41FA" w:rsidP="00D77D91">
      <w:pPr>
        <w:pStyle w:val="BodyText"/>
        <w:tabs>
          <w:tab w:val="left" w:pos="1620"/>
          <w:tab w:val="left" w:pos="5040"/>
        </w:tabs>
        <w:spacing w:after="0"/>
        <w:rPr>
          <w:iCs/>
        </w:rPr>
      </w:pPr>
    </w:p>
    <w:p w14:paraId="46A26026" w14:textId="7E1E52E5" w:rsidR="00A04DB4" w:rsidRPr="0011303C" w:rsidRDefault="00A04DB4" w:rsidP="00D77D91">
      <w:pPr>
        <w:pStyle w:val="BodyText"/>
        <w:tabs>
          <w:tab w:val="left" w:pos="1620"/>
          <w:tab w:val="left" w:pos="5040"/>
        </w:tabs>
        <w:spacing w:after="0"/>
        <w:rPr>
          <w:iCs/>
        </w:rPr>
      </w:pPr>
      <w:r w:rsidRPr="0011303C">
        <w:rPr>
          <w:iCs/>
        </w:rPr>
        <w:t>Attachments</w:t>
      </w:r>
    </w:p>
    <w:p w14:paraId="21327B2E" w14:textId="77777777" w:rsidR="0011303C" w:rsidRDefault="0011303C" w:rsidP="00D77D91">
      <w:pPr>
        <w:pStyle w:val="BodyText"/>
        <w:tabs>
          <w:tab w:val="left" w:pos="1620"/>
          <w:tab w:val="left" w:pos="5040"/>
        </w:tabs>
        <w:spacing w:after="0"/>
        <w:rPr>
          <w:iCs/>
        </w:rPr>
      </w:pPr>
    </w:p>
    <w:p w14:paraId="67BBD5B0" w14:textId="49D304B0" w:rsidR="00E041AF" w:rsidRDefault="00D77D91" w:rsidP="00E041AF">
      <w:pPr>
        <w:pStyle w:val="BodyText"/>
        <w:tabs>
          <w:tab w:val="left" w:pos="1620"/>
          <w:tab w:val="left" w:pos="5040"/>
        </w:tabs>
        <w:spacing w:after="0"/>
        <w:rPr>
          <w:iCs/>
        </w:rPr>
        <w:sectPr w:rsidR="00E041AF" w:rsidSect="00E041AF">
          <w:headerReference w:type="default" r:id="rId15"/>
          <w:footerReference w:type="default" r:id="rId16"/>
          <w:headerReference w:type="first" r:id="rId17"/>
          <w:footerReference w:type="first" r:id="rId18"/>
          <w:pgSz w:w="12240" w:h="15840"/>
          <w:pgMar w:top="851" w:right="1701" w:bottom="851" w:left="1701" w:header="567" w:footer="533" w:gutter="0"/>
          <w:pgNumType w:start="1"/>
          <w:cols w:space="708"/>
          <w:titlePg/>
          <w:docGrid w:linePitch="360"/>
        </w:sectPr>
      </w:pPr>
      <w:r>
        <w:rPr>
          <w:iCs/>
        </w:rPr>
        <w:t xml:space="preserve">cc: Mr. </w:t>
      </w:r>
      <w:r w:rsidR="00C15ACA">
        <w:rPr>
          <w:iCs/>
        </w:rPr>
        <w:t>Brandon Stempa</w:t>
      </w:r>
      <w:r>
        <w:rPr>
          <w:iCs/>
        </w:rPr>
        <w:t xml:space="preserve">, </w:t>
      </w:r>
      <w:r w:rsidR="00FF4F47">
        <w:rPr>
          <w:iCs/>
        </w:rPr>
        <w:t>Perdomo</w:t>
      </w:r>
      <w:r w:rsidR="00C15ACA">
        <w:rPr>
          <w:iCs/>
        </w:rPr>
        <w:t xml:space="preserve"> Worldwide</w:t>
      </w:r>
      <w:r w:rsidR="00FF4F47">
        <w:rPr>
          <w:iCs/>
        </w:rPr>
        <w:t xml:space="preserve"> - </w:t>
      </w:r>
      <w:r>
        <w:rPr>
          <w:iCs/>
        </w:rPr>
        <w:t>Grand Tower Energy Center (electronic</w:t>
      </w:r>
      <w:r w:rsidR="00C15342">
        <w:rPr>
          <w:iCs/>
        </w:rPr>
        <w:t>)</w:t>
      </w:r>
    </w:p>
    <w:p w14:paraId="0F1FCB98" w14:textId="18722696" w:rsidR="00E041AF" w:rsidRPr="00E041AF" w:rsidRDefault="00E041AF" w:rsidP="00E041AF">
      <w:pPr>
        <w:spacing w:after="240" w:line="240" w:lineRule="auto"/>
        <w:ind w:left="2275" w:hanging="2275"/>
        <w:outlineLvl w:val="0"/>
        <w:rPr>
          <w:rFonts w:eastAsiaTheme="minorEastAsia"/>
          <w:bCs/>
          <w:caps/>
          <w:color w:val="018219" w:themeColor="accent1"/>
          <w:kern w:val="0"/>
          <w:sz w:val="32"/>
          <w:szCs w:val="32"/>
          <w14:ligatures w14:val="none"/>
        </w:rPr>
      </w:pPr>
      <w:r>
        <w:rPr>
          <w:rFonts w:eastAsiaTheme="minorEastAsia"/>
          <w:bCs/>
          <w:caps/>
          <w:color w:val="018219" w:themeColor="accent1"/>
          <w:kern w:val="0"/>
          <w:sz w:val="32"/>
          <w:szCs w:val="32"/>
          <w:lang w:eastAsia="zh-CN"/>
          <w14:ligatures w14:val="none"/>
        </w:rPr>
        <w:lastRenderedPageBreak/>
        <w:t>FIGURES</w:t>
      </w:r>
    </w:p>
    <w:p w14:paraId="3AFB4776" w14:textId="77777777" w:rsidR="00C15342" w:rsidRDefault="00C15342">
      <w:pPr>
        <w:spacing w:after="0" w:line="240" w:lineRule="auto"/>
        <w:rPr>
          <w:rFonts w:eastAsiaTheme="minorEastAsia"/>
          <w:bCs/>
          <w:caps/>
          <w:color w:val="018219" w:themeColor="accent1"/>
          <w:kern w:val="0"/>
          <w:sz w:val="32"/>
          <w:szCs w:val="32"/>
          <w:lang w:eastAsia="zh-CN"/>
          <w14:ligatures w14:val="none"/>
        </w:rPr>
      </w:pPr>
      <w:r>
        <w:rPr>
          <w:b/>
          <w:bCs/>
          <w:color w:val="018219" w:themeColor="accent1"/>
          <w:sz w:val="32"/>
          <w:szCs w:val="32"/>
          <w:lang w:eastAsia="zh-CN"/>
        </w:rPr>
        <w:br w:type="page"/>
      </w:r>
    </w:p>
    <w:p w14:paraId="209E3129" w14:textId="2B48BB80" w:rsidR="00A04DB4" w:rsidRPr="002E3A38" w:rsidRDefault="00C15342" w:rsidP="00A04DB4">
      <w:pPr>
        <w:pStyle w:val="Attachmentheading1"/>
        <w:numPr>
          <w:ilvl w:val="0"/>
          <w:numId w:val="0"/>
        </w:numPr>
        <w:ind w:left="2275" w:hanging="2275"/>
        <w:rPr>
          <w:b w:val="0"/>
          <w:bCs/>
          <w:color w:val="018219" w:themeColor="accent1"/>
          <w:sz w:val="32"/>
          <w:szCs w:val="32"/>
        </w:rPr>
      </w:pPr>
      <w:bookmarkStart w:id="5" w:name="_Hlk219966486"/>
      <w:r>
        <w:rPr>
          <w:b w:val="0"/>
          <w:bCs/>
          <w:color w:val="018219" w:themeColor="accent1"/>
          <w:sz w:val="32"/>
          <w:szCs w:val="32"/>
          <w:lang w:eastAsia="zh-CN"/>
        </w:rPr>
        <w:lastRenderedPageBreak/>
        <w:t>T</w:t>
      </w:r>
      <w:r w:rsidR="00A04DB4" w:rsidRPr="002E3A38">
        <w:rPr>
          <w:b w:val="0"/>
          <w:bCs/>
          <w:color w:val="018219" w:themeColor="accent1"/>
          <w:sz w:val="32"/>
          <w:szCs w:val="32"/>
          <w:lang w:eastAsia="zh-CN"/>
        </w:rPr>
        <w:t>ables</w:t>
      </w:r>
    </w:p>
    <w:bookmarkEnd w:id="5"/>
    <w:p w14:paraId="6FD0AE82" w14:textId="77777777" w:rsidR="00A04DB4" w:rsidRPr="002E3A38" w:rsidRDefault="00A04DB4" w:rsidP="00A04DB4">
      <w:pPr>
        <w:pStyle w:val="BodyText"/>
        <w:contextualSpacing/>
        <w:rPr>
          <w:bCs/>
          <w:sz w:val="32"/>
          <w:szCs w:val="32"/>
        </w:rPr>
      </w:pPr>
    </w:p>
    <w:p w14:paraId="33C3AF68" w14:textId="77777777" w:rsidR="00A04DB4" w:rsidRPr="002E3A38" w:rsidRDefault="00A04DB4" w:rsidP="00A04DB4">
      <w:pPr>
        <w:pStyle w:val="BodyText"/>
        <w:contextualSpacing/>
        <w:rPr>
          <w:bCs/>
          <w:sz w:val="32"/>
          <w:szCs w:val="32"/>
        </w:rPr>
      </w:pPr>
      <w:r w:rsidRPr="002E3A38">
        <w:rPr>
          <w:bCs/>
          <w:sz w:val="32"/>
          <w:szCs w:val="32"/>
        </w:rPr>
        <w:br w:type="page"/>
      </w:r>
    </w:p>
    <w:p w14:paraId="1AA62E59" w14:textId="678718E1" w:rsidR="00E01B71" w:rsidRPr="006529C5" w:rsidRDefault="00947DE4" w:rsidP="006529C5">
      <w:pPr>
        <w:pStyle w:val="Attachmentheading1"/>
        <w:numPr>
          <w:ilvl w:val="0"/>
          <w:numId w:val="0"/>
        </w:numPr>
        <w:rPr>
          <w:b w:val="0"/>
          <w:bCs/>
          <w:color w:val="018219" w:themeColor="accent1"/>
          <w:sz w:val="32"/>
          <w:szCs w:val="32"/>
        </w:rPr>
      </w:pPr>
      <w:r>
        <w:rPr>
          <w:b w:val="0"/>
          <w:bCs/>
          <w:color w:val="018219" w:themeColor="accent1"/>
          <w:sz w:val="32"/>
          <w:szCs w:val="32"/>
        </w:rPr>
        <w:lastRenderedPageBreak/>
        <w:t>A</w:t>
      </w:r>
      <w:r w:rsidRPr="002E3A38">
        <w:rPr>
          <w:b w:val="0"/>
          <w:bCs/>
          <w:color w:val="018219" w:themeColor="accent1"/>
          <w:sz w:val="32"/>
          <w:szCs w:val="32"/>
        </w:rPr>
        <w:t xml:space="preserve">ppendix </w:t>
      </w:r>
      <w:r w:rsidR="000D7AF3">
        <w:rPr>
          <w:b w:val="0"/>
          <w:bCs/>
          <w:color w:val="018219" w:themeColor="accent1"/>
          <w:sz w:val="32"/>
          <w:szCs w:val="32"/>
        </w:rPr>
        <w:t>A</w:t>
      </w:r>
      <w:r w:rsidR="00D77D91" w:rsidRPr="002E3A38">
        <w:rPr>
          <w:b w:val="0"/>
          <w:bCs/>
          <w:color w:val="018219" w:themeColor="accent1"/>
          <w:sz w:val="32"/>
          <w:szCs w:val="32"/>
        </w:rPr>
        <w:tab/>
      </w:r>
      <w:r w:rsidR="00064A43">
        <w:rPr>
          <w:b w:val="0"/>
          <w:bCs/>
          <w:color w:val="018219" w:themeColor="accent1"/>
          <w:sz w:val="32"/>
          <w:szCs w:val="32"/>
        </w:rPr>
        <w:t>F</w:t>
      </w:r>
      <w:r w:rsidR="00C15342">
        <w:rPr>
          <w:b w:val="0"/>
          <w:bCs/>
          <w:color w:val="018219" w:themeColor="accent1"/>
          <w:sz w:val="32"/>
          <w:szCs w:val="32"/>
        </w:rPr>
        <w:t>ourth</w:t>
      </w:r>
      <w:r w:rsidR="00BE7C8C" w:rsidRPr="002E3A38">
        <w:rPr>
          <w:b w:val="0"/>
          <w:bCs/>
          <w:color w:val="018219" w:themeColor="accent1"/>
          <w:sz w:val="32"/>
          <w:szCs w:val="32"/>
        </w:rPr>
        <w:t xml:space="preserve"> </w:t>
      </w:r>
      <w:r w:rsidR="00D77D91" w:rsidRPr="002E3A38">
        <w:rPr>
          <w:b w:val="0"/>
          <w:bCs/>
          <w:color w:val="018219" w:themeColor="accent1"/>
          <w:sz w:val="32"/>
          <w:szCs w:val="32"/>
        </w:rPr>
        <w:t>Quarter 202</w:t>
      </w:r>
      <w:r w:rsidR="00FF1227">
        <w:rPr>
          <w:b w:val="0"/>
          <w:bCs/>
          <w:color w:val="018219" w:themeColor="accent1"/>
          <w:sz w:val="32"/>
          <w:szCs w:val="32"/>
        </w:rPr>
        <w:t>5</w:t>
      </w:r>
      <w:r w:rsidR="00D77D91" w:rsidRPr="002E3A38">
        <w:rPr>
          <w:b w:val="0"/>
          <w:bCs/>
          <w:color w:val="018219" w:themeColor="accent1"/>
          <w:sz w:val="32"/>
          <w:szCs w:val="32"/>
        </w:rPr>
        <w:t xml:space="preserve"> CCR Impoundment </w:t>
      </w:r>
      <w:r w:rsidR="00C15342">
        <w:rPr>
          <w:b w:val="0"/>
          <w:bCs/>
          <w:color w:val="018219" w:themeColor="accent1"/>
          <w:sz w:val="32"/>
          <w:szCs w:val="32"/>
        </w:rPr>
        <w:t>I</w:t>
      </w:r>
      <w:r w:rsidR="00D77D91" w:rsidRPr="002E3A38">
        <w:rPr>
          <w:b w:val="0"/>
          <w:bCs/>
          <w:color w:val="018219" w:themeColor="accent1"/>
          <w:sz w:val="32"/>
          <w:szCs w:val="32"/>
        </w:rPr>
        <w:t xml:space="preserve">nspection </w:t>
      </w:r>
      <w:r w:rsidR="00C15342">
        <w:rPr>
          <w:b w:val="0"/>
          <w:bCs/>
          <w:color w:val="018219" w:themeColor="accent1"/>
          <w:sz w:val="32"/>
          <w:szCs w:val="32"/>
        </w:rPr>
        <w:t>R</w:t>
      </w:r>
      <w:r w:rsidR="00D77D91" w:rsidRPr="002E3A38">
        <w:rPr>
          <w:b w:val="0"/>
          <w:bCs/>
          <w:color w:val="018219" w:themeColor="accent1"/>
          <w:sz w:val="32"/>
          <w:szCs w:val="32"/>
        </w:rPr>
        <w:t xml:space="preserve">eport </w:t>
      </w:r>
    </w:p>
    <w:p w14:paraId="4BBC8882" w14:textId="6403CF9B" w:rsidR="002E3A38" w:rsidRDefault="002E3A38" w:rsidP="002E3A38">
      <w:pPr>
        <w:rPr>
          <w:lang w:eastAsia="zh-CN"/>
        </w:rPr>
      </w:pPr>
    </w:p>
    <w:p w14:paraId="731D848E" w14:textId="664B7E69" w:rsidR="006920C6" w:rsidRDefault="006920C6" w:rsidP="002E3A38">
      <w:pPr>
        <w:rPr>
          <w:lang w:eastAsia="zh-CN"/>
        </w:rPr>
      </w:pPr>
    </w:p>
    <w:p w14:paraId="28F61D8E" w14:textId="71AEA38D" w:rsidR="006920C6" w:rsidRDefault="006920C6" w:rsidP="002E3A38">
      <w:pPr>
        <w:rPr>
          <w:lang w:eastAsia="zh-CN"/>
        </w:rPr>
      </w:pPr>
    </w:p>
    <w:p w14:paraId="399055E3" w14:textId="4E8EA289" w:rsidR="006920C6" w:rsidRDefault="006920C6" w:rsidP="002E3A38">
      <w:pPr>
        <w:rPr>
          <w:lang w:eastAsia="zh-CN"/>
        </w:rPr>
      </w:pPr>
    </w:p>
    <w:p w14:paraId="47174449" w14:textId="64E485E4" w:rsidR="006920C6" w:rsidRDefault="006920C6" w:rsidP="002E3A38">
      <w:pPr>
        <w:rPr>
          <w:lang w:eastAsia="zh-CN"/>
        </w:rPr>
      </w:pPr>
    </w:p>
    <w:p w14:paraId="3AF267B7" w14:textId="77777777" w:rsidR="006920C6" w:rsidRDefault="006920C6" w:rsidP="002E3A38">
      <w:pPr>
        <w:rPr>
          <w:lang w:eastAsia="zh-CN"/>
        </w:rPr>
      </w:pPr>
    </w:p>
    <w:p w14:paraId="5070D72C" w14:textId="77777777" w:rsidR="00C15342" w:rsidRDefault="00C15342">
      <w:pPr>
        <w:spacing w:after="0" w:line="240" w:lineRule="auto"/>
        <w:rPr>
          <w:rFonts w:eastAsiaTheme="minorEastAsia"/>
          <w:bCs/>
          <w:caps/>
          <w:color w:val="018219" w:themeColor="accent1"/>
          <w:kern w:val="0"/>
          <w:sz w:val="32"/>
          <w:szCs w:val="32"/>
          <w14:ligatures w14:val="none"/>
        </w:rPr>
      </w:pPr>
      <w:r>
        <w:rPr>
          <w:b/>
          <w:bCs/>
          <w:color w:val="018219" w:themeColor="accent1"/>
          <w:sz w:val="32"/>
          <w:szCs w:val="32"/>
        </w:rPr>
        <w:br w:type="page"/>
      </w:r>
    </w:p>
    <w:p w14:paraId="518EDC90" w14:textId="578074D8" w:rsidR="00E01B71" w:rsidRPr="002E3A38" w:rsidRDefault="00D77D91" w:rsidP="002E3A38">
      <w:pPr>
        <w:pStyle w:val="Attachmentheading1"/>
        <w:numPr>
          <w:ilvl w:val="0"/>
          <w:numId w:val="0"/>
        </w:numPr>
        <w:ind w:left="2275" w:hanging="2275"/>
        <w:rPr>
          <w:b w:val="0"/>
          <w:bCs/>
          <w:color w:val="018219" w:themeColor="accent1"/>
          <w:sz w:val="32"/>
          <w:szCs w:val="32"/>
        </w:rPr>
      </w:pPr>
      <w:r w:rsidRPr="002E3A38">
        <w:rPr>
          <w:b w:val="0"/>
          <w:bCs/>
          <w:color w:val="018219" w:themeColor="accent1"/>
          <w:sz w:val="32"/>
          <w:szCs w:val="32"/>
        </w:rPr>
        <w:lastRenderedPageBreak/>
        <w:t>Appendix B</w:t>
      </w:r>
      <w:r w:rsidRPr="002E3A38">
        <w:rPr>
          <w:b w:val="0"/>
          <w:bCs/>
          <w:color w:val="018219" w:themeColor="accent1"/>
          <w:sz w:val="32"/>
          <w:szCs w:val="32"/>
        </w:rPr>
        <w:tab/>
      </w:r>
      <w:r w:rsidR="00064A43">
        <w:rPr>
          <w:b w:val="0"/>
          <w:bCs/>
          <w:color w:val="018219" w:themeColor="accent1"/>
          <w:sz w:val="32"/>
          <w:szCs w:val="32"/>
        </w:rPr>
        <w:t>F</w:t>
      </w:r>
      <w:r w:rsidR="00C15342">
        <w:rPr>
          <w:b w:val="0"/>
          <w:bCs/>
          <w:color w:val="018219" w:themeColor="accent1"/>
          <w:sz w:val="32"/>
          <w:szCs w:val="32"/>
        </w:rPr>
        <w:t>ourth</w:t>
      </w:r>
      <w:r w:rsidR="00BE7C8C" w:rsidRPr="002E3A38">
        <w:rPr>
          <w:b w:val="0"/>
          <w:bCs/>
          <w:color w:val="018219" w:themeColor="accent1"/>
          <w:sz w:val="32"/>
          <w:szCs w:val="32"/>
        </w:rPr>
        <w:t xml:space="preserve"> </w:t>
      </w:r>
      <w:r w:rsidRPr="002E3A38">
        <w:rPr>
          <w:b w:val="0"/>
          <w:bCs/>
          <w:color w:val="018219" w:themeColor="accent1"/>
          <w:sz w:val="32"/>
          <w:szCs w:val="32"/>
        </w:rPr>
        <w:t>Quarter 202</w:t>
      </w:r>
      <w:r w:rsidR="00FF1227">
        <w:rPr>
          <w:b w:val="0"/>
          <w:bCs/>
          <w:color w:val="018219" w:themeColor="accent1"/>
          <w:sz w:val="32"/>
          <w:szCs w:val="32"/>
        </w:rPr>
        <w:t>5</w:t>
      </w:r>
      <w:r w:rsidRPr="002E3A38">
        <w:rPr>
          <w:b w:val="0"/>
          <w:bCs/>
          <w:color w:val="018219" w:themeColor="accent1"/>
          <w:sz w:val="32"/>
          <w:szCs w:val="32"/>
        </w:rPr>
        <w:t xml:space="preserve"> </w:t>
      </w:r>
      <w:r w:rsidR="00C15342">
        <w:rPr>
          <w:b w:val="0"/>
          <w:bCs/>
          <w:color w:val="018219" w:themeColor="accent1"/>
          <w:sz w:val="32"/>
          <w:szCs w:val="32"/>
        </w:rPr>
        <w:t>Groundwater</w:t>
      </w:r>
      <w:r w:rsidRPr="002E3A38">
        <w:rPr>
          <w:b w:val="0"/>
          <w:bCs/>
          <w:color w:val="018219" w:themeColor="accent1"/>
          <w:sz w:val="32"/>
          <w:szCs w:val="32"/>
        </w:rPr>
        <w:t xml:space="preserve"> </w:t>
      </w:r>
      <w:r w:rsidR="00C15342">
        <w:rPr>
          <w:b w:val="0"/>
          <w:bCs/>
          <w:color w:val="018219" w:themeColor="accent1"/>
          <w:sz w:val="32"/>
          <w:szCs w:val="32"/>
        </w:rPr>
        <w:t>M</w:t>
      </w:r>
      <w:r w:rsidRPr="002E3A38">
        <w:rPr>
          <w:b w:val="0"/>
          <w:bCs/>
          <w:color w:val="018219" w:themeColor="accent1"/>
          <w:sz w:val="32"/>
          <w:szCs w:val="32"/>
        </w:rPr>
        <w:t xml:space="preserve">onitoring </w:t>
      </w:r>
      <w:r w:rsidR="00C15342">
        <w:rPr>
          <w:b w:val="0"/>
          <w:bCs/>
          <w:color w:val="018219" w:themeColor="accent1"/>
          <w:sz w:val="32"/>
          <w:szCs w:val="32"/>
        </w:rPr>
        <w:t>W</w:t>
      </w:r>
      <w:r w:rsidRPr="002E3A38">
        <w:rPr>
          <w:b w:val="0"/>
          <w:bCs/>
          <w:color w:val="018219" w:themeColor="accent1"/>
          <w:sz w:val="32"/>
          <w:szCs w:val="32"/>
        </w:rPr>
        <w:t xml:space="preserve">ell </w:t>
      </w:r>
      <w:r w:rsidR="00C15342">
        <w:rPr>
          <w:b w:val="0"/>
          <w:bCs/>
          <w:color w:val="018219" w:themeColor="accent1"/>
          <w:sz w:val="32"/>
          <w:szCs w:val="32"/>
        </w:rPr>
        <w:t>I</w:t>
      </w:r>
      <w:r w:rsidRPr="002E3A38">
        <w:rPr>
          <w:b w:val="0"/>
          <w:bCs/>
          <w:color w:val="018219" w:themeColor="accent1"/>
          <w:sz w:val="32"/>
          <w:szCs w:val="32"/>
        </w:rPr>
        <w:t xml:space="preserve">nspection </w:t>
      </w:r>
      <w:r w:rsidR="00C15342">
        <w:rPr>
          <w:b w:val="0"/>
          <w:bCs/>
          <w:color w:val="018219" w:themeColor="accent1"/>
          <w:sz w:val="32"/>
          <w:szCs w:val="32"/>
        </w:rPr>
        <w:t>F</w:t>
      </w:r>
      <w:r w:rsidRPr="002E3A38">
        <w:rPr>
          <w:b w:val="0"/>
          <w:bCs/>
          <w:color w:val="018219" w:themeColor="accent1"/>
          <w:sz w:val="32"/>
          <w:szCs w:val="32"/>
        </w:rPr>
        <w:t xml:space="preserve">orms </w:t>
      </w:r>
    </w:p>
    <w:p w14:paraId="26C0B696" w14:textId="684426C4" w:rsidR="00E01B71" w:rsidRPr="002E3A38" w:rsidRDefault="00E01B71">
      <w:pPr>
        <w:spacing w:after="0" w:line="240" w:lineRule="auto"/>
        <w:rPr>
          <w:bCs/>
          <w:sz w:val="32"/>
          <w:szCs w:val="32"/>
        </w:rPr>
      </w:pPr>
    </w:p>
    <w:p w14:paraId="5FE484C0" w14:textId="387EB2C3" w:rsidR="002E3A38" w:rsidRDefault="002E3A38" w:rsidP="002E3A38">
      <w:pPr>
        <w:rPr>
          <w:lang w:eastAsia="zh-CN"/>
        </w:rPr>
      </w:pPr>
    </w:p>
    <w:p w14:paraId="222D393A" w14:textId="7EFDFF62" w:rsidR="00FC7DED" w:rsidRDefault="00FC7DED" w:rsidP="002E3A38">
      <w:pPr>
        <w:rPr>
          <w:lang w:eastAsia="zh-CN"/>
        </w:rPr>
      </w:pPr>
    </w:p>
    <w:p w14:paraId="080F7532" w14:textId="77777777" w:rsidR="006920C6" w:rsidRDefault="006920C6" w:rsidP="002E3A38">
      <w:pPr>
        <w:rPr>
          <w:lang w:eastAsia="zh-CN"/>
        </w:rPr>
      </w:pPr>
    </w:p>
    <w:p w14:paraId="73AB2C58" w14:textId="77777777" w:rsidR="006920C6" w:rsidRDefault="006920C6" w:rsidP="002E3A38">
      <w:pPr>
        <w:rPr>
          <w:lang w:eastAsia="zh-CN"/>
        </w:rPr>
      </w:pPr>
    </w:p>
    <w:p w14:paraId="5B70278A" w14:textId="77777777" w:rsidR="006920C6" w:rsidRDefault="006920C6" w:rsidP="002E3A38">
      <w:pPr>
        <w:rPr>
          <w:lang w:eastAsia="zh-CN"/>
        </w:rPr>
      </w:pPr>
    </w:p>
    <w:p w14:paraId="25237F83" w14:textId="77777777" w:rsidR="006920C6" w:rsidRDefault="006920C6" w:rsidP="002E3A38">
      <w:pPr>
        <w:rPr>
          <w:lang w:eastAsia="zh-CN"/>
        </w:rPr>
      </w:pPr>
    </w:p>
    <w:p w14:paraId="5A759BDB" w14:textId="77777777" w:rsidR="00530FFC" w:rsidRDefault="00530FFC" w:rsidP="002E3A38">
      <w:pPr>
        <w:rPr>
          <w:lang w:eastAsia="zh-CN"/>
        </w:rPr>
      </w:pPr>
    </w:p>
    <w:p w14:paraId="4C8D047E" w14:textId="77777777" w:rsidR="00530FFC" w:rsidRDefault="00530FFC" w:rsidP="002E3A38">
      <w:pPr>
        <w:rPr>
          <w:lang w:eastAsia="zh-CN"/>
        </w:rPr>
      </w:pPr>
    </w:p>
    <w:p w14:paraId="66663849" w14:textId="17B29159" w:rsidR="006920C6" w:rsidRDefault="006920C6" w:rsidP="002E3A38">
      <w:pPr>
        <w:rPr>
          <w:lang w:eastAsia="zh-CN"/>
        </w:rPr>
      </w:pPr>
    </w:p>
    <w:p w14:paraId="253FFC73" w14:textId="77777777" w:rsidR="006920C6" w:rsidRDefault="006920C6" w:rsidP="002E3A38">
      <w:pPr>
        <w:rPr>
          <w:lang w:eastAsia="zh-CN"/>
        </w:rPr>
      </w:pPr>
    </w:p>
    <w:p w14:paraId="2CCB50D2" w14:textId="77777777" w:rsidR="006920C6" w:rsidRDefault="006920C6" w:rsidP="002E3A38">
      <w:pPr>
        <w:rPr>
          <w:lang w:eastAsia="zh-CN"/>
        </w:rPr>
      </w:pPr>
    </w:p>
    <w:p w14:paraId="0212544C" w14:textId="77777777" w:rsidR="006920C6" w:rsidRDefault="006920C6" w:rsidP="002E3A38">
      <w:pPr>
        <w:rPr>
          <w:lang w:eastAsia="zh-CN"/>
        </w:rPr>
      </w:pPr>
    </w:p>
    <w:p w14:paraId="59691AC3" w14:textId="77777777" w:rsidR="006920C6" w:rsidRDefault="006920C6" w:rsidP="002E3A38">
      <w:pPr>
        <w:rPr>
          <w:lang w:eastAsia="zh-CN"/>
        </w:rPr>
      </w:pPr>
    </w:p>
    <w:p w14:paraId="6B87C539" w14:textId="20EDFAE5" w:rsidR="006920C6" w:rsidRDefault="006920C6" w:rsidP="002E3A38">
      <w:pPr>
        <w:rPr>
          <w:lang w:eastAsia="zh-CN"/>
        </w:rPr>
      </w:pPr>
    </w:p>
    <w:p w14:paraId="479561E5" w14:textId="77777777" w:rsidR="006920C6" w:rsidRDefault="006920C6" w:rsidP="002E3A38">
      <w:pPr>
        <w:rPr>
          <w:lang w:eastAsia="zh-CN"/>
        </w:rPr>
      </w:pPr>
    </w:p>
    <w:p w14:paraId="56ACB5C2" w14:textId="77777777" w:rsidR="006920C6" w:rsidRDefault="006920C6" w:rsidP="002E3A38">
      <w:pPr>
        <w:rPr>
          <w:lang w:eastAsia="zh-CN"/>
        </w:rPr>
      </w:pPr>
    </w:p>
    <w:p w14:paraId="091B2D48" w14:textId="77777777" w:rsidR="001B3979" w:rsidRDefault="001B3979" w:rsidP="002E3A38">
      <w:pPr>
        <w:rPr>
          <w:lang w:eastAsia="zh-CN"/>
        </w:rPr>
      </w:pPr>
    </w:p>
    <w:p w14:paraId="37D96163" w14:textId="77777777" w:rsidR="001B3979" w:rsidRDefault="001B3979" w:rsidP="002E3A38">
      <w:pPr>
        <w:rPr>
          <w:lang w:eastAsia="zh-CN"/>
        </w:rPr>
      </w:pPr>
    </w:p>
    <w:p w14:paraId="5020455C" w14:textId="77777777" w:rsidR="006920C6" w:rsidRDefault="006920C6" w:rsidP="002E3A38">
      <w:pPr>
        <w:rPr>
          <w:lang w:eastAsia="zh-CN"/>
        </w:rPr>
      </w:pPr>
    </w:p>
    <w:p w14:paraId="21D9F1A0" w14:textId="77777777" w:rsidR="001B3979" w:rsidRDefault="001B3979" w:rsidP="002E3A38">
      <w:pPr>
        <w:rPr>
          <w:lang w:eastAsia="zh-CN"/>
        </w:rPr>
      </w:pPr>
    </w:p>
    <w:p w14:paraId="0381220F" w14:textId="683C0BED" w:rsidR="001D41FA" w:rsidRPr="00C15342" w:rsidDel="001D41FA" w:rsidRDefault="00C15342" w:rsidP="00C15342">
      <w:pPr>
        <w:pStyle w:val="Attachmentheading1"/>
        <w:numPr>
          <w:ilvl w:val="0"/>
          <w:numId w:val="0"/>
        </w:numPr>
        <w:rPr>
          <w:bCs/>
          <w:color w:val="018219" w:themeColor="accent1"/>
          <w:sz w:val="32"/>
          <w:szCs w:val="32"/>
        </w:rPr>
      </w:pPr>
      <w:r>
        <w:rPr>
          <w:b w:val="0"/>
          <w:bCs/>
          <w:color w:val="018219" w:themeColor="accent1"/>
          <w:sz w:val="32"/>
          <w:szCs w:val="32"/>
        </w:rPr>
        <w:lastRenderedPageBreak/>
        <w:t>A</w:t>
      </w:r>
      <w:r w:rsidR="001D41FA" w:rsidRPr="002E3A38">
        <w:rPr>
          <w:b w:val="0"/>
          <w:bCs/>
          <w:color w:val="018219" w:themeColor="accent1"/>
          <w:sz w:val="32"/>
          <w:szCs w:val="32"/>
        </w:rPr>
        <w:t xml:space="preserve">ppendix </w:t>
      </w:r>
      <w:r w:rsidR="001D41FA">
        <w:rPr>
          <w:b w:val="0"/>
          <w:bCs/>
          <w:color w:val="018219" w:themeColor="accent1"/>
          <w:sz w:val="32"/>
          <w:szCs w:val="32"/>
        </w:rPr>
        <w:t>C</w:t>
      </w:r>
      <w:r w:rsidR="001D41FA" w:rsidRPr="002E3A38">
        <w:rPr>
          <w:b w:val="0"/>
          <w:bCs/>
          <w:color w:val="018219" w:themeColor="accent1"/>
          <w:sz w:val="32"/>
          <w:szCs w:val="32"/>
        </w:rPr>
        <w:tab/>
      </w:r>
      <w:r w:rsidR="001D41FA">
        <w:rPr>
          <w:b w:val="0"/>
          <w:bCs/>
          <w:color w:val="018219" w:themeColor="accent1"/>
          <w:sz w:val="32"/>
          <w:szCs w:val="32"/>
        </w:rPr>
        <w:t>F</w:t>
      </w:r>
      <w:r>
        <w:rPr>
          <w:b w:val="0"/>
          <w:bCs/>
          <w:color w:val="018219" w:themeColor="accent1"/>
          <w:sz w:val="32"/>
          <w:szCs w:val="32"/>
        </w:rPr>
        <w:t>ourth</w:t>
      </w:r>
      <w:r w:rsidR="001D41FA" w:rsidRPr="002E3A38">
        <w:rPr>
          <w:b w:val="0"/>
          <w:bCs/>
          <w:color w:val="018219" w:themeColor="accent1"/>
          <w:sz w:val="32"/>
          <w:szCs w:val="32"/>
        </w:rPr>
        <w:t xml:space="preserve"> </w:t>
      </w:r>
      <w:r>
        <w:rPr>
          <w:b w:val="0"/>
          <w:bCs/>
          <w:color w:val="018219" w:themeColor="accent1"/>
          <w:sz w:val="32"/>
          <w:szCs w:val="32"/>
        </w:rPr>
        <w:t>Q</w:t>
      </w:r>
      <w:r w:rsidR="001D41FA" w:rsidRPr="002E3A38">
        <w:rPr>
          <w:b w:val="0"/>
          <w:bCs/>
          <w:color w:val="018219" w:themeColor="accent1"/>
          <w:sz w:val="32"/>
          <w:szCs w:val="32"/>
        </w:rPr>
        <w:t>uarter 202</w:t>
      </w:r>
      <w:r w:rsidR="001D41FA">
        <w:rPr>
          <w:b w:val="0"/>
          <w:bCs/>
          <w:color w:val="018219" w:themeColor="accent1"/>
          <w:sz w:val="32"/>
          <w:szCs w:val="32"/>
        </w:rPr>
        <w:t>5</w:t>
      </w:r>
      <w:r w:rsidR="001D41FA" w:rsidRPr="002E3A38">
        <w:rPr>
          <w:b w:val="0"/>
          <w:bCs/>
          <w:color w:val="018219" w:themeColor="accent1"/>
          <w:sz w:val="32"/>
          <w:szCs w:val="32"/>
        </w:rPr>
        <w:t xml:space="preserve"> </w:t>
      </w:r>
      <w:r>
        <w:rPr>
          <w:b w:val="0"/>
          <w:bCs/>
          <w:color w:val="018219" w:themeColor="accent1"/>
          <w:sz w:val="32"/>
          <w:szCs w:val="32"/>
        </w:rPr>
        <w:t>F</w:t>
      </w:r>
      <w:r w:rsidR="001D41FA" w:rsidRPr="002E3A38">
        <w:rPr>
          <w:b w:val="0"/>
          <w:bCs/>
          <w:color w:val="018219" w:themeColor="accent1"/>
          <w:sz w:val="32"/>
          <w:szCs w:val="32"/>
        </w:rPr>
        <w:t xml:space="preserve">ield </w:t>
      </w:r>
      <w:r>
        <w:rPr>
          <w:b w:val="0"/>
          <w:bCs/>
          <w:color w:val="018219" w:themeColor="accent1"/>
          <w:sz w:val="32"/>
          <w:szCs w:val="32"/>
        </w:rPr>
        <w:t>D</w:t>
      </w:r>
      <w:r w:rsidR="001D41FA" w:rsidRPr="002E3A38">
        <w:rPr>
          <w:b w:val="0"/>
          <w:bCs/>
          <w:color w:val="018219" w:themeColor="accent1"/>
          <w:sz w:val="32"/>
          <w:szCs w:val="32"/>
        </w:rPr>
        <w:t xml:space="preserve">ata </w:t>
      </w:r>
      <w:r>
        <w:rPr>
          <w:b w:val="0"/>
          <w:bCs/>
          <w:color w:val="018219" w:themeColor="accent1"/>
          <w:sz w:val="32"/>
          <w:szCs w:val="32"/>
        </w:rPr>
        <w:t>F</w:t>
      </w:r>
      <w:r w:rsidR="001D41FA" w:rsidRPr="002E3A38">
        <w:rPr>
          <w:b w:val="0"/>
          <w:bCs/>
          <w:color w:val="018219" w:themeColor="accent1"/>
          <w:sz w:val="32"/>
          <w:szCs w:val="32"/>
        </w:rPr>
        <w:t xml:space="preserve">orms </w:t>
      </w:r>
    </w:p>
    <w:p w14:paraId="4061158F" w14:textId="77777777" w:rsidR="00C15342" w:rsidRDefault="00C15342">
      <w:pPr>
        <w:spacing w:after="0" w:line="240" w:lineRule="auto"/>
        <w:rPr>
          <w:rFonts w:eastAsiaTheme="minorEastAsia"/>
          <w:bCs/>
          <w:caps/>
          <w:color w:val="018219" w:themeColor="accent1"/>
          <w:kern w:val="0"/>
          <w:sz w:val="32"/>
          <w:szCs w:val="32"/>
          <w14:ligatures w14:val="none"/>
        </w:rPr>
      </w:pPr>
      <w:bookmarkStart w:id="6" w:name="_Hlk170804978"/>
      <w:r>
        <w:rPr>
          <w:b/>
          <w:bCs/>
          <w:color w:val="018219" w:themeColor="accent1"/>
          <w:sz w:val="32"/>
          <w:szCs w:val="32"/>
        </w:rPr>
        <w:br w:type="page"/>
      </w:r>
    </w:p>
    <w:p w14:paraId="405BC526" w14:textId="41A3B4EF" w:rsidR="00A04DB4" w:rsidRDefault="00A04DB4" w:rsidP="00C15342">
      <w:pPr>
        <w:pStyle w:val="Attachmentheading1"/>
        <w:numPr>
          <w:ilvl w:val="0"/>
          <w:numId w:val="0"/>
        </w:numPr>
        <w:rPr>
          <w:b w:val="0"/>
          <w:bCs/>
          <w:color w:val="018219" w:themeColor="accent1"/>
          <w:sz w:val="32"/>
          <w:szCs w:val="32"/>
        </w:rPr>
      </w:pPr>
      <w:r w:rsidRPr="002E3A38">
        <w:rPr>
          <w:b w:val="0"/>
          <w:bCs/>
          <w:color w:val="018219" w:themeColor="accent1"/>
          <w:sz w:val="32"/>
          <w:szCs w:val="32"/>
        </w:rPr>
        <w:lastRenderedPageBreak/>
        <w:t xml:space="preserve">Appendix </w:t>
      </w:r>
      <w:r w:rsidR="000D7AF3">
        <w:rPr>
          <w:b w:val="0"/>
          <w:bCs/>
          <w:color w:val="018219" w:themeColor="accent1"/>
          <w:sz w:val="32"/>
          <w:szCs w:val="32"/>
        </w:rPr>
        <w:t>D</w:t>
      </w:r>
      <w:r w:rsidR="002E3A38" w:rsidRPr="002E3A38">
        <w:rPr>
          <w:b w:val="0"/>
          <w:bCs/>
          <w:color w:val="018219" w:themeColor="accent1"/>
          <w:sz w:val="32"/>
          <w:szCs w:val="32"/>
        </w:rPr>
        <w:tab/>
      </w:r>
      <w:r w:rsidR="00064A43">
        <w:rPr>
          <w:b w:val="0"/>
          <w:bCs/>
          <w:color w:val="018219" w:themeColor="accent1"/>
          <w:sz w:val="32"/>
          <w:szCs w:val="32"/>
        </w:rPr>
        <w:t>F</w:t>
      </w:r>
      <w:r w:rsidR="00C15342">
        <w:rPr>
          <w:b w:val="0"/>
          <w:bCs/>
          <w:color w:val="018219" w:themeColor="accent1"/>
          <w:sz w:val="32"/>
          <w:szCs w:val="32"/>
        </w:rPr>
        <w:t>ourth</w:t>
      </w:r>
      <w:r w:rsidR="00FF1227">
        <w:rPr>
          <w:b w:val="0"/>
          <w:bCs/>
          <w:color w:val="018219" w:themeColor="accent1"/>
          <w:sz w:val="32"/>
          <w:szCs w:val="32"/>
        </w:rPr>
        <w:t xml:space="preserve"> </w:t>
      </w:r>
      <w:r w:rsidR="00C15342">
        <w:rPr>
          <w:b w:val="0"/>
          <w:bCs/>
          <w:color w:val="018219" w:themeColor="accent1"/>
          <w:sz w:val="32"/>
          <w:szCs w:val="32"/>
        </w:rPr>
        <w:t>Q</w:t>
      </w:r>
      <w:r w:rsidR="00D77D91" w:rsidRPr="002E3A38">
        <w:rPr>
          <w:b w:val="0"/>
          <w:bCs/>
          <w:color w:val="018219" w:themeColor="accent1"/>
          <w:sz w:val="32"/>
          <w:szCs w:val="32"/>
        </w:rPr>
        <w:t>uarter 202</w:t>
      </w:r>
      <w:r w:rsidR="00FF1227">
        <w:rPr>
          <w:b w:val="0"/>
          <w:bCs/>
          <w:color w:val="018219" w:themeColor="accent1"/>
          <w:sz w:val="32"/>
          <w:szCs w:val="32"/>
        </w:rPr>
        <w:t>5</w:t>
      </w:r>
      <w:r w:rsidR="00D77D91" w:rsidRPr="002E3A38">
        <w:rPr>
          <w:b w:val="0"/>
          <w:bCs/>
          <w:color w:val="018219" w:themeColor="accent1"/>
          <w:sz w:val="32"/>
          <w:szCs w:val="32"/>
        </w:rPr>
        <w:t xml:space="preserve"> </w:t>
      </w:r>
      <w:r w:rsidR="00C15342">
        <w:rPr>
          <w:b w:val="0"/>
          <w:bCs/>
          <w:color w:val="018219" w:themeColor="accent1"/>
          <w:sz w:val="32"/>
          <w:szCs w:val="32"/>
        </w:rPr>
        <w:t>L</w:t>
      </w:r>
      <w:r w:rsidR="00D77D91" w:rsidRPr="002E3A38">
        <w:rPr>
          <w:b w:val="0"/>
          <w:bCs/>
          <w:color w:val="018219" w:themeColor="accent1"/>
          <w:sz w:val="32"/>
          <w:szCs w:val="32"/>
        </w:rPr>
        <w:t xml:space="preserve">aboratory </w:t>
      </w:r>
      <w:r w:rsidR="00C15342">
        <w:rPr>
          <w:b w:val="0"/>
          <w:bCs/>
          <w:color w:val="018219" w:themeColor="accent1"/>
          <w:sz w:val="32"/>
          <w:szCs w:val="32"/>
        </w:rPr>
        <w:t>A</w:t>
      </w:r>
      <w:r w:rsidR="00D77D91" w:rsidRPr="002E3A38">
        <w:rPr>
          <w:b w:val="0"/>
          <w:bCs/>
          <w:color w:val="018219" w:themeColor="accent1"/>
          <w:sz w:val="32"/>
          <w:szCs w:val="32"/>
        </w:rPr>
        <w:t xml:space="preserve">nalytical </w:t>
      </w:r>
      <w:r w:rsidR="00C15342">
        <w:rPr>
          <w:b w:val="0"/>
          <w:bCs/>
          <w:color w:val="018219" w:themeColor="accent1"/>
          <w:sz w:val="32"/>
          <w:szCs w:val="32"/>
        </w:rPr>
        <w:t>R</w:t>
      </w:r>
      <w:r w:rsidR="00D77D91" w:rsidRPr="002E3A38">
        <w:rPr>
          <w:b w:val="0"/>
          <w:bCs/>
          <w:color w:val="018219" w:themeColor="accent1"/>
          <w:sz w:val="32"/>
          <w:szCs w:val="32"/>
        </w:rPr>
        <w:t xml:space="preserve">eport </w:t>
      </w:r>
    </w:p>
    <w:p w14:paraId="3C548B89" w14:textId="66B7181F" w:rsidR="00B20169" w:rsidRPr="00B20169" w:rsidRDefault="00B20169" w:rsidP="00B20169">
      <w:pPr>
        <w:pStyle w:val="BodyText"/>
      </w:pPr>
    </w:p>
    <w:bookmarkEnd w:id="6"/>
    <w:p w14:paraId="2DBA83D6" w14:textId="37DDC189" w:rsidR="00BE7C8C" w:rsidRDefault="00BE7C8C">
      <w:pPr>
        <w:spacing w:after="0" w:line="240" w:lineRule="auto"/>
      </w:pPr>
    </w:p>
    <w:p w14:paraId="1975F5DD" w14:textId="77777777" w:rsidR="002E3A38" w:rsidRDefault="002E3A38" w:rsidP="002E3A38">
      <w:pPr>
        <w:rPr>
          <w:lang w:eastAsia="zh-CN"/>
        </w:rPr>
      </w:pPr>
    </w:p>
    <w:p w14:paraId="01CA8ADD" w14:textId="77777777" w:rsidR="00C15342" w:rsidRDefault="00C15342">
      <w:pPr>
        <w:spacing w:after="0" w:line="240" w:lineRule="auto"/>
        <w:rPr>
          <w:rFonts w:eastAsiaTheme="minorEastAsia"/>
          <w:bCs/>
          <w:caps/>
          <w:color w:val="018219" w:themeColor="accent1"/>
          <w:kern w:val="0"/>
          <w:sz w:val="32"/>
          <w:szCs w:val="32"/>
          <w14:ligatures w14:val="none"/>
        </w:rPr>
      </w:pPr>
      <w:r>
        <w:rPr>
          <w:rFonts w:eastAsiaTheme="minorEastAsia"/>
          <w:bCs/>
          <w:caps/>
          <w:color w:val="018219" w:themeColor="accent1"/>
          <w:kern w:val="0"/>
          <w:sz w:val="32"/>
          <w:szCs w:val="32"/>
          <w14:ligatures w14:val="none"/>
        </w:rPr>
        <w:br w:type="page"/>
      </w:r>
    </w:p>
    <w:p w14:paraId="3B60F385" w14:textId="14259B7B" w:rsidR="00AE7D97" w:rsidRPr="00EA5C8D" w:rsidRDefault="00BE7C8C" w:rsidP="00C15342">
      <w:pPr>
        <w:spacing w:before="3800" w:after="240" w:line="240" w:lineRule="auto"/>
        <w:ind w:left="2275" w:hanging="2275"/>
        <w:outlineLvl w:val="0"/>
      </w:pPr>
      <w:r w:rsidRPr="002E3A38">
        <w:rPr>
          <w:rFonts w:eastAsiaTheme="minorEastAsia"/>
          <w:bCs/>
          <w:caps/>
          <w:color w:val="018219" w:themeColor="accent1"/>
          <w:kern w:val="0"/>
          <w:sz w:val="32"/>
          <w:szCs w:val="32"/>
          <w14:ligatures w14:val="none"/>
        </w:rPr>
        <w:lastRenderedPageBreak/>
        <w:t xml:space="preserve">Appendix E </w:t>
      </w:r>
      <w:r w:rsidR="002E3A38" w:rsidRPr="002E3A38">
        <w:rPr>
          <w:rFonts w:eastAsiaTheme="minorEastAsia"/>
          <w:bCs/>
          <w:caps/>
          <w:color w:val="018219" w:themeColor="accent1"/>
          <w:kern w:val="0"/>
          <w:sz w:val="32"/>
          <w:szCs w:val="32"/>
          <w14:ligatures w14:val="none"/>
        </w:rPr>
        <w:tab/>
      </w:r>
      <w:r w:rsidR="00064A43">
        <w:rPr>
          <w:rFonts w:eastAsiaTheme="minorEastAsia"/>
          <w:bCs/>
          <w:caps/>
          <w:color w:val="018219" w:themeColor="accent1"/>
          <w:kern w:val="0"/>
          <w:sz w:val="32"/>
          <w:szCs w:val="32"/>
          <w14:ligatures w14:val="none"/>
        </w:rPr>
        <w:t>F</w:t>
      </w:r>
      <w:r w:rsidR="00C15342">
        <w:rPr>
          <w:rFonts w:eastAsiaTheme="minorEastAsia"/>
          <w:bCs/>
          <w:caps/>
          <w:color w:val="018219" w:themeColor="accent1"/>
          <w:kern w:val="0"/>
          <w:sz w:val="32"/>
          <w:szCs w:val="32"/>
          <w14:ligatures w14:val="none"/>
        </w:rPr>
        <w:t>ourth</w:t>
      </w:r>
      <w:r w:rsidRPr="002E3A38">
        <w:rPr>
          <w:rFonts w:eastAsiaTheme="minorEastAsia"/>
          <w:bCs/>
          <w:caps/>
          <w:color w:val="018219" w:themeColor="accent1"/>
          <w:kern w:val="0"/>
          <w:sz w:val="32"/>
          <w:szCs w:val="32"/>
          <w14:ligatures w14:val="none"/>
        </w:rPr>
        <w:t xml:space="preserve"> </w:t>
      </w:r>
      <w:r w:rsidR="00C15342">
        <w:rPr>
          <w:rFonts w:eastAsiaTheme="minorEastAsia"/>
          <w:bCs/>
          <w:caps/>
          <w:color w:val="018219" w:themeColor="accent1"/>
          <w:kern w:val="0"/>
          <w:sz w:val="32"/>
          <w:szCs w:val="32"/>
          <w14:ligatures w14:val="none"/>
        </w:rPr>
        <w:t>Q</w:t>
      </w:r>
      <w:r w:rsidRPr="002E3A38">
        <w:rPr>
          <w:rFonts w:eastAsiaTheme="minorEastAsia"/>
          <w:bCs/>
          <w:caps/>
          <w:color w:val="018219" w:themeColor="accent1"/>
          <w:kern w:val="0"/>
          <w:sz w:val="32"/>
          <w:szCs w:val="32"/>
          <w14:ligatures w14:val="none"/>
        </w:rPr>
        <w:t>uarter 202</w:t>
      </w:r>
      <w:r w:rsidR="00FF1227">
        <w:rPr>
          <w:rFonts w:eastAsiaTheme="minorEastAsia"/>
          <w:bCs/>
          <w:caps/>
          <w:color w:val="018219" w:themeColor="accent1"/>
          <w:kern w:val="0"/>
          <w:sz w:val="32"/>
          <w:szCs w:val="32"/>
          <w14:ligatures w14:val="none"/>
        </w:rPr>
        <w:t>5</w:t>
      </w:r>
      <w:r w:rsidRPr="002E3A38">
        <w:rPr>
          <w:rFonts w:eastAsiaTheme="minorEastAsia"/>
          <w:bCs/>
          <w:caps/>
          <w:color w:val="018219" w:themeColor="accent1"/>
          <w:kern w:val="0"/>
          <w:sz w:val="32"/>
          <w:szCs w:val="32"/>
          <w14:ligatures w14:val="none"/>
        </w:rPr>
        <w:t xml:space="preserve"> Radiological </w:t>
      </w:r>
      <w:r w:rsidR="00C15342">
        <w:rPr>
          <w:rFonts w:eastAsiaTheme="minorEastAsia"/>
          <w:bCs/>
          <w:caps/>
          <w:color w:val="018219" w:themeColor="accent1"/>
          <w:kern w:val="0"/>
          <w:sz w:val="32"/>
          <w:szCs w:val="32"/>
          <w14:ligatures w14:val="none"/>
        </w:rPr>
        <w:t>L</w:t>
      </w:r>
      <w:r w:rsidRPr="002E3A38">
        <w:rPr>
          <w:rFonts w:eastAsiaTheme="minorEastAsia"/>
          <w:bCs/>
          <w:caps/>
          <w:color w:val="018219" w:themeColor="accent1"/>
          <w:kern w:val="0"/>
          <w:sz w:val="32"/>
          <w:szCs w:val="32"/>
          <w14:ligatures w14:val="none"/>
        </w:rPr>
        <w:t xml:space="preserve">aboratory </w:t>
      </w:r>
      <w:r w:rsidR="00C15342">
        <w:rPr>
          <w:rFonts w:eastAsiaTheme="minorEastAsia"/>
          <w:bCs/>
          <w:caps/>
          <w:color w:val="018219" w:themeColor="accent1"/>
          <w:kern w:val="0"/>
          <w:sz w:val="32"/>
          <w:szCs w:val="32"/>
          <w14:ligatures w14:val="none"/>
        </w:rPr>
        <w:t>A</w:t>
      </w:r>
      <w:r w:rsidRPr="002E3A38">
        <w:rPr>
          <w:rFonts w:eastAsiaTheme="minorEastAsia"/>
          <w:bCs/>
          <w:caps/>
          <w:color w:val="018219" w:themeColor="accent1"/>
          <w:kern w:val="0"/>
          <w:sz w:val="32"/>
          <w:szCs w:val="32"/>
          <w14:ligatures w14:val="none"/>
        </w:rPr>
        <w:t xml:space="preserve">nalytical </w:t>
      </w:r>
      <w:r w:rsidR="00C15342">
        <w:rPr>
          <w:rFonts w:eastAsiaTheme="minorEastAsia"/>
          <w:bCs/>
          <w:caps/>
          <w:color w:val="018219" w:themeColor="accent1"/>
          <w:kern w:val="0"/>
          <w:sz w:val="32"/>
          <w:szCs w:val="32"/>
          <w14:ligatures w14:val="none"/>
        </w:rPr>
        <w:t>R</w:t>
      </w:r>
      <w:r w:rsidRPr="002E3A38">
        <w:rPr>
          <w:rFonts w:eastAsiaTheme="minorEastAsia"/>
          <w:bCs/>
          <w:caps/>
          <w:color w:val="018219" w:themeColor="accent1"/>
          <w:kern w:val="0"/>
          <w:sz w:val="32"/>
          <w:szCs w:val="32"/>
          <w14:ligatures w14:val="none"/>
        </w:rPr>
        <w:t>eport</w:t>
      </w:r>
    </w:p>
    <w:sectPr w:rsidR="00AE7D97" w:rsidRPr="00EA5C8D" w:rsidSect="00E041AF">
      <w:headerReference w:type="default" r:id="rId19"/>
      <w:footerReference w:type="default" r:id="rId20"/>
      <w:headerReference w:type="first" r:id="rId21"/>
      <w:footerReference w:type="first" r:id="rId22"/>
      <w:pgSz w:w="12240" w:h="15840"/>
      <w:pgMar w:top="851" w:right="1701" w:bottom="851" w:left="1701" w:header="567" w:footer="5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F50F" w14:textId="77777777" w:rsidR="004D3BFE" w:rsidRDefault="004D3BFE" w:rsidP="00A95726">
      <w:pPr>
        <w:spacing w:after="0" w:line="240" w:lineRule="auto"/>
      </w:pPr>
      <w:r>
        <w:separator/>
      </w:r>
    </w:p>
  </w:endnote>
  <w:endnote w:type="continuationSeparator" w:id="0">
    <w:p w14:paraId="171C1550" w14:textId="77777777" w:rsidR="004D3BFE" w:rsidRDefault="004D3BFE" w:rsidP="00A95726">
      <w:pPr>
        <w:spacing w:after="0" w:line="240" w:lineRule="auto"/>
      </w:pPr>
      <w:r>
        <w:continuationSeparator/>
      </w:r>
    </w:p>
  </w:endnote>
  <w:endnote w:type="continuationNotice" w:id="1">
    <w:p w14:paraId="2C2DE59F" w14:textId="77777777" w:rsidR="004D3BFE" w:rsidRDefault="004D3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dy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8448" w14:textId="77777777" w:rsidR="003C485A" w:rsidRDefault="003C485A" w:rsidP="003C485A">
    <w:pPr>
      <w:pStyle w:val="Footer"/>
    </w:pPr>
    <w:r>
      <w:t xml:space="preserve">© Copyright 2026 by The ERM International Group Limited and/or its affiliates (‘ERM’). All Rights Reserved.  </w:t>
    </w:r>
  </w:p>
  <w:p w14:paraId="17A6A3DA" w14:textId="7683BD75" w:rsidR="003C485A" w:rsidRDefault="003C485A" w:rsidP="003C485A">
    <w:pPr>
      <w:pStyle w:val="Footer"/>
    </w:pPr>
    <w:r>
      <w:t xml:space="preserve">No part of this work may be reproduced or transmitted in any form or by any means, without prior written permission of ERM.                Page </w:t>
    </w:r>
    <w:r w:rsidR="00E041AF">
      <w:fldChar w:fldCharType="begin"/>
    </w:r>
    <w:r w:rsidR="00E041AF">
      <w:instrText xml:space="preserve"> PAGE   \* MERGEFORMAT </w:instrText>
    </w:r>
    <w:r w:rsidR="00E041AF">
      <w:fldChar w:fldCharType="separate"/>
    </w:r>
    <w:r w:rsidR="00E041AF">
      <w:rPr>
        <w:noProof/>
      </w:rPr>
      <w:t>1</w:t>
    </w:r>
    <w:r w:rsidR="00E041A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78EB" w14:textId="77777777" w:rsidR="003C485A" w:rsidRDefault="003C485A" w:rsidP="003C485A">
    <w:pPr>
      <w:pStyle w:val="Footer"/>
    </w:pPr>
    <w:r>
      <w:t xml:space="preserve">© Copyright 2026 by The ERM International Group Limited and/or its affiliates (‘ERM’). All Rights Reserved.  </w:t>
    </w:r>
  </w:p>
  <w:p w14:paraId="2416F42B" w14:textId="5F0CDF8A" w:rsidR="003C485A" w:rsidRDefault="003C485A" w:rsidP="003C485A">
    <w:pPr>
      <w:pStyle w:val="Footer"/>
    </w:pPr>
    <w:r>
      <w:t>No part of this work may be reproduced or transmitted in any form or by any means, without prior written permission of ERM.                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C387" w14:textId="3554F254" w:rsidR="00E041AF" w:rsidRDefault="00E041AF" w:rsidP="003C48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966C" w14:textId="0FF02816" w:rsidR="00E041AF" w:rsidRDefault="00E041AF" w:rsidP="003C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617A" w14:textId="77777777" w:rsidR="004D3BFE" w:rsidRDefault="004D3BFE" w:rsidP="00A95726">
      <w:pPr>
        <w:spacing w:after="0" w:line="240" w:lineRule="auto"/>
      </w:pPr>
      <w:r>
        <w:separator/>
      </w:r>
    </w:p>
  </w:footnote>
  <w:footnote w:type="continuationSeparator" w:id="0">
    <w:p w14:paraId="47BC1F71" w14:textId="77777777" w:rsidR="004D3BFE" w:rsidRDefault="004D3BFE" w:rsidP="00A95726">
      <w:pPr>
        <w:spacing w:after="0" w:line="240" w:lineRule="auto"/>
      </w:pPr>
      <w:r>
        <w:continuationSeparator/>
      </w:r>
    </w:p>
  </w:footnote>
  <w:footnote w:type="continuationNotice" w:id="1">
    <w:p w14:paraId="38F1685C" w14:textId="77777777" w:rsidR="004D3BFE" w:rsidRDefault="004D3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955" w:tblpY="738"/>
      <w:tblOverlap w:val="never"/>
      <w:tblW w:w="5098" w:type="dxa"/>
      <w:tblBorders>
        <w:top w:val="none" w:sz="0" w:space="0" w:color="auto"/>
        <w:bottom w:val="none" w:sz="0" w:space="0" w:color="auto"/>
      </w:tblBorders>
      <w:tblCellMar>
        <w:top w:w="23" w:type="dxa"/>
        <w:left w:w="170" w:type="dxa"/>
        <w:right w:w="113" w:type="dxa"/>
      </w:tblCellMar>
      <w:tblLook w:val="04A0" w:firstRow="1" w:lastRow="0" w:firstColumn="1" w:lastColumn="0" w:noHBand="0" w:noVBand="1"/>
    </w:tblPr>
    <w:tblGrid>
      <w:gridCol w:w="2205"/>
      <w:gridCol w:w="2893"/>
    </w:tblGrid>
    <w:tr w:rsidR="00D67074" w14:paraId="7F94C87E" w14:textId="77777777" w:rsidTr="00347DB2">
      <w:tc>
        <w:tcPr>
          <w:tcW w:w="2205" w:type="dxa"/>
        </w:tcPr>
        <w:p w14:paraId="667435B1" w14:textId="77777777" w:rsidR="00D67074" w:rsidRDefault="00D67074" w:rsidP="00D67074">
          <w:pPr>
            <w:pStyle w:val="HeaderLabels"/>
          </w:pPr>
          <w:bookmarkStart w:id="3" w:name="_Hlk219970087"/>
          <w:r>
            <w:t>Date</w:t>
          </w:r>
        </w:p>
        <w:p w14:paraId="133CC183" w14:textId="5CA6E2F7" w:rsidR="00D67074" w:rsidRPr="00B953C3" w:rsidRDefault="00D67074" w:rsidP="00D67074">
          <w:pPr>
            <w:pStyle w:val="HeaderDetails"/>
          </w:pPr>
          <w:fldSimple w:instr=" STYLEREF Date \* MERGEFORMAT ">
            <w:r w:rsidR="001768A4">
              <w:rPr>
                <w:noProof/>
              </w:rPr>
              <w:t>23 January 2026</w:t>
            </w:r>
          </w:fldSimple>
        </w:p>
      </w:tc>
      <w:tc>
        <w:tcPr>
          <w:tcW w:w="2893" w:type="dxa"/>
          <w:tcBorders>
            <w:top w:val="nil"/>
            <w:bottom w:val="nil"/>
            <w:right w:val="nil"/>
          </w:tcBorders>
        </w:tcPr>
        <w:p w14:paraId="1CD87BE2" w14:textId="77777777" w:rsidR="00D67074" w:rsidRPr="00350F12" w:rsidRDefault="00D67074" w:rsidP="00D67074">
          <w:pPr>
            <w:pStyle w:val="HeaderLabels"/>
          </w:pPr>
          <w:r>
            <w:t>Reference</w:t>
          </w:r>
        </w:p>
        <w:p w14:paraId="381556E8" w14:textId="75C9E3E1" w:rsidR="00D67074" w:rsidRDefault="00D67074" w:rsidP="00D67074">
          <w:pPr>
            <w:pStyle w:val="HeaderDetails"/>
            <w:rPr>
              <w:noProof/>
            </w:rPr>
          </w:pPr>
          <w:fldSimple w:instr=" STYLEREF &quot;Reference details&quot; \* MERGEFORMAT ">
            <w:r w:rsidR="001768A4">
              <w:rPr>
                <w:noProof/>
              </w:rPr>
              <w:t>ERM Project No. 0761817</w:t>
            </w:r>
          </w:fldSimple>
        </w:p>
        <w:p w14:paraId="25B3D8E6" w14:textId="77777777" w:rsidR="00D67074" w:rsidRPr="00581615" w:rsidRDefault="00D67074" w:rsidP="00D67074">
          <w:pPr>
            <w:pStyle w:val="HeaderDetails"/>
          </w:pPr>
          <w:r>
            <w:t xml:space="preserve">Grand Tower Energy Cener </w:t>
          </w:r>
        </w:p>
      </w:tc>
    </w:tr>
  </w:tbl>
  <w:p w14:paraId="09DC7AEB" w14:textId="77777777" w:rsidR="00D67074" w:rsidRPr="009750BC" w:rsidRDefault="00D67074" w:rsidP="00D67074">
    <w:pPr>
      <w:pStyle w:val="Header"/>
      <w:spacing w:after="1200"/>
    </w:pPr>
    <w:r>
      <w:rPr>
        <w:noProof/>
      </w:rPr>
      <w:drawing>
        <wp:anchor distT="0" distB="0" distL="114300" distR="114300" simplePos="0" relativeHeight="251661312" behindDoc="0" locked="1" layoutInCell="1" allowOverlap="1" wp14:anchorId="6A6447A2" wp14:editId="241D0FE2">
          <wp:simplePos x="0" y="0"/>
          <wp:positionH relativeFrom="page">
            <wp:posOffset>540385</wp:posOffset>
          </wp:positionH>
          <wp:positionV relativeFrom="page">
            <wp:posOffset>360045</wp:posOffset>
          </wp:positionV>
          <wp:extent cx="1321200" cy="514800"/>
          <wp:effectExtent l="0" t="0" r="0" b="6350"/>
          <wp:wrapNone/>
          <wp:docPr id="369637599" name="Graphic 369637599" descr="E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8155" name="Graphic 1086198155" descr="ERM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21200" cy="514800"/>
                  </a:xfrm>
                  <a:prstGeom prst="rect">
                    <a:avLst/>
                  </a:prstGeom>
                </pic:spPr>
              </pic:pic>
            </a:graphicData>
          </a:graphic>
          <wp14:sizeRelH relativeFrom="page">
            <wp14:pctWidth>0</wp14:pctWidth>
          </wp14:sizeRelH>
          <wp14:sizeRelV relativeFrom="page">
            <wp14:pctHeight>0</wp14:pctHeight>
          </wp14:sizeRelV>
        </wp:anchor>
      </w:drawing>
    </w:r>
  </w:p>
  <w:bookmarkEnd w:id="3"/>
  <w:p w14:paraId="67619E8C" w14:textId="77777777" w:rsidR="00E041AF" w:rsidRDefault="00E04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104" w:tblpY="852"/>
      <w:tblOverlap w:val="never"/>
      <w:tblW w:w="6237" w:type="dxa"/>
      <w:tblBorders>
        <w:top w:val="none" w:sz="0" w:space="0" w:color="auto"/>
        <w:bottom w:val="none" w:sz="0" w:space="0" w:color="auto"/>
      </w:tblBorders>
      <w:tblCellMar>
        <w:top w:w="23" w:type="dxa"/>
        <w:left w:w="170" w:type="dxa"/>
        <w:right w:w="113" w:type="dxa"/>
      </w:tblCellMar>
      <w:tblLook w:val="04A0" w:firstRow="1" w:lastRow="0" w:firstColumn="1" w:lastColumn="0" w:noHBand="0" w:noVBand="1"/>
    </w:tblPr>
    <w:tblGrid>
      <w:gridCol w:w="3969"/>
      <w:gridCol w:w="2268"/>
    </w:tblGrid>
    <w:tr w:rsidR="00D67074" w14:paraId="0BFB1586" w14:textId="77777777" w:rsidTr="00347DB2">
      <w:trPr>
        <w:trHeight w:hRule="exact" w:val="907"/>
      </w:trPr>
      <w:tc>
        <w:tcPr>
          <w:tcW w:w="3969" w:type="dxa"/>
        </w:tcPr>
        <w:p w14:paraId="3E4EF7B4" w14:textId="77777777" w:rsidR="00D67074" w:rsidRDefault="00D67074" w:rsidP="00D67074">
          <w:pPr>
            <w:pStyle w:val="HeaderDetails"/>
          </w:pPr>
          <w:bookmarkStart w:id="4" w:name="_Hlk219970001"/>
          <w:r>
            <w:t xml:space="preserve">1968 Craig Road </w:t>
          </w:r>
        </w:p>
        <w:p w14:paraId="76818FBA" w14:textId="77777777" w:rsidR="00D67074" w:rsidRDefault="00D67074" w:rsidP="00D67074">
          <w:pPr>
            <w:pStyle w:val="HeaderDetails"/>
          </w:pPr>
          <w:r>
            <w:t>Suite 100</w:t>
          </w:r>
        </w:p>
        <w:p w14:paraId="6373BC84" w14:textId="77777777" w:rsidR="00D67074" w:rsidRDefault="00D67074" w:rsidP="00D67074">
          <w:pPr>
            <w:pStyle w:val="HeaderDetails"/>
          </w:pPr>
          <w:r>
            <w:t>St. Louis, Missouri</w:t>
          </w:r>
        </w:p>
        <w:p w14:paraId="6A140E29" w14:textId="77777777" w:rsidR="00D67074" w:rsidRPr="007A1E98" w:rsidRDefault="00D67074" w:rsidP="00D67074">
          <w:pPr>
            <w:pStyle w:val="HeaderDetails"/>
          </w:pPr>
          <w:r>
            <w:t>63146</w:t>
          </w:r>
        </w:p>
      </w:tc>
      <w:tc>
        <w:tcPr>
          <w:tcW w:w="2268" w:type="dxa"/>
          <w:tcBorders>
            <w:top w:val="nil"/>
            <w:bottom w:val="nil"/>
            <w:right w:val="nil"/>
          </w:tcBorders>
        </w:tcPr>
        <w:p w14:paraId="1E701E8D" w14:textId="77777777" w:rsidR="00D67074" w:rsidRPr="00A07D55" w:rsidRDefault="00D67074" w:rsidP="00D67074">
          <w:pPr>
            <w:pStyle w:val="HeaderDetails"/>
          </w:pPr>
          <w:r w:rsidRPr="00A07D55">
            <w:t>T +</w:t>
          </w:r>
          <w:r>
            <w:t>1</w:t>
          </w:r>
          <w:r w:rsidRPr="00A07D55">
            <w:t xml:space="preserve"> </w:t>
          </w:r>
          <w:r>
            <w:t>314</w:t>
          </w:r>
          <w:r w:rsidRPr="00A07D55">
            <w:t xml:space="preserve"> </w:t>
          </w:r>
          <w:r>
            <w:t>733</w:t>
          </w:r>
          <w:r w:rsidRPr="00A07D55">
            <w:t xml:space="preserve"> </w:t>
          </w:r>
          <w:r>
            <w:t>4490</w:t>
          </w:r>
        </w:p>
        <w:p w14:paraId="4E50D107" w14:textId="77777777" w:rsidR="00D67074" w:rsidRPr="00A07D55" w:rsidRDefault="00D67074" w:rsidP="00D67074">
          <w:pPr>
            <w:pStyle w:val="HeaderDetails"/>
          </w:pPr>
          <w:r w:rsidRPr="00A07D55">
            <w:t>F +</w:t>
          </w:r>
          <w:r>
            <w:t>1</w:t>
          </w:r>
          <w:r w:rsidRPr="00A07D55">
            <w:t xml:space="preserve"> </w:t>
          </w:r>
          <w:r>
            <w:t>314</w:t>
          </w:r>
          <w:r w:rsidRPr="00A07D55">
            <w:t xml:space="preserve"> </w:t>
          </w:r>
          <w:r>
            <w:t>754</w:t>
          </w:r>
          <w:r w:rsidRPr="00A07D55">
            <w:t xml:space="preserve"> </w:t>
          </w:r>
          <w:r>
            <w:t>8121</w:t>
          </w:r>
        </w:p>
        <w:p w14:paraId="0D6FD02A" w14:textId="77777777" w:rsidR="00D67074" w:rsidRPr="00A07D55" w:rsidRDefault="00D67074" w:rsidP="00D67074">
          <w:pPr>
            <w:pStyle w:val="HeaderDetails"/>
          </w:pPr>
        </w:p>
        <w:p w14:paraId="15918DD6" w14:textId="77777777" w:rsidR="00D67074" w:rsidRPr="00A07D55" w:rsidRDefault="00D67074" w:rsidP="00D67074">
          <w:pPr>
            <w:pStyle w:val="Name"/>
            <w:framePr w:hSpace="0" w:wrap="auto" w:vAnchor="margin" w:hAnchor="text" w:xAlign="left" w:yAlign="inline"/>
            <w:spacing w:line="204" w:lineRule="auto"/>
            <w:suppressOverlap w:val="0"/>
          </w:pPr>
          <w:r w:rsidRPr="00A07D55">
            <w:t>erm.com</w:t>
          </w:r>
        </w:p>
      </w:tc>
    </w:tr>
  </w:tbl>
  <w:p w14:paraId="3A7573CC" w14:textId="77777777" w:rsidR="00D67074" w:rsidRDefault="00D67074" w:rsidP="00D67074">
    <w:pPr>
      <w:pStyle w:val="Header"/>
      <w:spacing w:after="1900"/>
    </w:pPr>
    <w:r>
      <w:rPr>
        <w:noProof/>
      </w:rPr>
      <w:drawing>
        <wp:anchor distT="0" distB="0" distL="114300" distR="114300" simplePos="0" relativeHeight="251659264" behindDoc="0" locked="1" layoutInCell="1" allowOverlap="1" wp14:anchorId="46E822D7" wp14:editId="528D61C1">
          <wp:simplePos x="0" y="0"/>
          <wp:positionH relativeFrom="page">
            <wp:posOffset>540385</wp:posOffset>
          </wp:positionH>
          <wp:positionV relativeFrom="page">
            <wp:posOffset>360045</wp:posOffset>
          </wp:positionV>
          <wp:extent cx="2232000" cy="871200"/>
          <wp:effectExtent l="0" t="0" r="3810" b="5715"/>
          <wp:wrapNone/>
          <wp:docPr id="526678088" name="Graphic 526678088" descr="E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00941" name="Graphic 934200941" descr="ERM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00" cy="871200"/>
                  </a:xfrm>
                  <a:prstGeom prst="rect">
                    <a:avLst/>
                  </a:prstGeom>
                </pic:spPr>
              </pic:pic>
            </a:graphicData>
          </a:graphic>
          <wp14:sizeRelH relativeFrom="page">
            <wp14:pctWidth>0</wp14:pctWidth>
          </wp14:sizeRelH>
          <wp14:sizeRelV relativeFrom="page">
            <wp14:pctHeight>0</wp14:pctHeight>
          </wp14:sizeRelV>
        </wp:anchor>
      </w:drawing>
    </w:r>
  </w:p>
  <w:bookmarkEnd w:id="4"/>
  <w:p w14:paraId="464B8A1E" w14:textId="32B25527" w:rsidR="00A95726" w:rsidRPr="00C33187" w:rsidRDefault="00A95726" w:rsidP="00C33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7148" w14:textId="77777777" w:rsidR="00E041AF" w:rsidRDefault="00E04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4F96" w14:textId="77777777" w:rsidR="00E041AF" w:rsidRPr="00C33187" w:rsidRDefault="00E041AF" w:rsidP="00C33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2DC"/>
    <w:multiLevelType w:val="multilevel"/>
    <w:tmpl w:val="C33C66A4"/>
    <w:styleLink w:val="CurrentList6"/>
    <w:lvl w:ilvl="0">
      <w:start w:val="1"/>
      <w:numFmt w:val="bullet"/>
      <w:lvlText w:val="•"/>
      <w:lvlJc w:val="left"/>
      <w:pPr>
        <w:ind w:left="397" w:hanging="397"/>
      </w:pPr>
      <w:rPr>
        <w:rFonts w:ascii="Verdana" w:hAnsi="Verdana" w:hint="default"/>
      </w:rPr>
    </w:lvl>
    <w:lvl w:ilvl="1">
      <w:start w:val="1"/>
      <w:numFmt w:val="bullet"/>
      <w:lvlText w:val="o"/>
      <w:lvlJc w:val="left"/>
      <w:pPr>
        <w:ind w:left="757" w:hanging="360"/>
      </w:pPr>
      <w:rPr>
        <w:rFonts w:ascii="Courier New" w:hAnsi="Courier New" w:cs="Courier New" w:hint="default"/>
      </w:rPr>
    </w:lvl>
    <w:lvl w:ilvl="2">
      <w:start w:val="1"/>
      <w:numFmt w:val="bullet"/>
      <w:lvlText w:val="-"/>
      <w:lvlJc w:val="left"/>
      <w:pPr>
        <w:ind w:left="1191" w:hanging="397"/>
      </w:pPr>
      <w:rPr>
        <w:rFonts w:ascii="Georgia" w:hAnsi="Georgia" w:hint="default"/>
      </w:rPr>
    </w:lvl>
    <w:lvl w:ilvl="3">
      <w:start w:val="1"/>
      <w:numFmt w:val="bullet"/>
      <w:lvlText w:val=""/>
      <w:lvlJc w:val="left"/>
      <w:pPr>
        <w:ind w:left="1551" w:hanging="360"/>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4944E0B"/>
    <w:multiLevelType w:val="hybridMultilevel"/>
    <w:tmpl w:val="8618E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67633"/>
    <w:multiLevelType w:val="hybridMultilevel"/>
    <w:tmpl w:val="B060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2409B"/>
    <w:multiLevelType w:val="hybridMultilevel"/>
    <w:tmpl w:val="B610182E"/>
    <w:lvl w:ilvl="0" w:tplc="4FDC08B4">
      <w:numFmt w:val="bullet"/>
      <w:lvlText w:val="□"/>
      <w:lvlJc w:val="left"/>
      <w:pPr>
        <w:ind w:left="913" w:hanging="364"/>
      </w:pPr>
      <w:rPr>
        <w:rFonts w:ascii="Arial" w:eastAsia="Arial" w:hAnsi="Arial" w:cs="Arial" w:hint="default"/>
        <w:b w:val="0"/>
        <w:bCs w:val="0"/>
        <w:i w:val="0"/>
        <w:iCs w:val="0"/>
        <w:color w:val="18161F"/>
        <w:w w:val="98"/>
        <w:sz w:val="25"/>
        <w:szCs w:val="25"/>
      </w:rPr>
    </w:lvl>
    <w:lvl w:ilvl="1" w:tplc="3364E216">
      <w:numFmt w:val="bullet"/>
      <w:lvlText w:val="•"/>
      <w:lvlJc w:val="left"/>
      <w:pPr>
        <w:ind w:left="1142" w:hanging="364"/>
      </w:pPr>
      <w:rPr>
        <w:rFonts w:hint="default"/>
      </w:rPr>
    </w:lvl>
    <w:lvl w:ilvl="2" w:tplc="F5C4EDD4">
      <w:numFmt w:val="bullet"/>
      <w:lvlText w:val="•"/>
      <w:lvlJc w:val="left"/>
      <w:pPr>
        <w:ind w:left="1365" w:hanging="364"/>
      </w:pPr>
      <w:rPr>
        <w:rFonts w:hint="default"/>
      </w:rPr>
    </w:lvl>
    <w:lvl w:ilvl="3" w:tplc="810C32DC">
      <w:numFmt w:val="bullet"/>
      <w:lvlText w:val="•"/>
      <w:lvlJc w:val="left"/>
      <w:pPr>
        <w:ind w:left="1588" w:hanging="364"/>
      </w:pPr>
      <w:rPr>
        <w:rFonts w:hint="default"/>
      </w:rPr>
    </w:lvl>
    <w:lvl w:ilvl="4" w:tplc="9FB205B4">
      <w:numFmt w:val="bullet"/>
      <w:lvlText w:val="•"/>
      <w:lvlJc w:val="left"/>
      <w:pPr>
        <w:ind w:left="1811" w:hanging="364"/>
      </w:pPr>
      <w:rPr>
        <w:rFonts w:hint="default"/>
      </w:rPr>
    </w:lvl>
    <w:lvl w:ilvl="5" w:tplc="043A72AC">
      <w:numFmt w:val="bullet"/>
      <w:lvlText w:val="•"/>
      <w:lvlJc w:val="left"/>
      <w:pPr>
        <w:ind w:left="2033" w:hanging="364"/>
      </w:pPr>
      <w:rPr>
        <w:rFonts w:hint="default"/>
      </w:rPr>
    </w:lvl>
    <w:lvl w:ilvl="6" w:tplc="9B024354">
      <w:numFmt w:val="bullet"/>
      <w:lvlText w:val="•"/>
      <w:lvlJc w:val="left"/>
      <w:pPr>
        <w:ind w:left="2256" w:hanging="364"/>
      </w:pPr>
      <w:rPr>
        <w:rFonts w:hint="default"/>
      </w:rPr>
    </w:lvl>
    <w:lvl w:ilvl="7" w:tplc="463CEAB4">
      <w:numFmt w:val="bullet"/>
      <w:lvlText w:val="•"/>
      <w:lvlJc w:val="left"/>
      <w:pPr>
        <w:ind w:left="2479" w:hanging="364"/>
      </w:pPr>
      <w:rPr>
        <w:rFonts w:hint="default"/>
      </w:rPr>
    </w:lvl>
    <w:lvl w:ilvl="8" w:tplc="AB72D94A">
      <w:numFmt w:val="bullet"/>
      <w:lvlText w:val="•"/>
      <w:lvlJc w:val="left"/>
      <w:pPr>
        <w:ind w:left="2702" w:hanging="364"/>
      </w:pPr>
      <w:rPr>
        <w:rFonts w:hint="default"/>
      </w:rPr>
    </w:lvl>
  </w:abstractNum>
  <w:abstractNum w:abstractNumId="4" w15:restartNumberingAfterBreak="0">
    <w:nsid w:val="16C07C1A"/>
    <w:multiLevelType w:val="multilevel"/>
    <w:tmpl w:val="48B48188"/>
    <w:styleLink w:val="ERMNumLIst"/>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7."/>
      <w:lvlJc w:val="left"/>
      <w:pPr>
        <w:ind w:left="397" w:hanging="397"/>
      </w:pPr>
      <w:rPr>
        <w:rFonts w:hint="default"/>
      </w:rPr>
    </w:lvl>
    <w:lvl w:ilvl="7">
      <w:start w:val="1"/>
      <w:numFmt w:val="lowerLetter"/>
      <w:lvlText w:val="%8."/>
      <w:lvlJc w:val="left"/>
      <w:pPr>
        <w:tabs>
          <w:tab w:val="num" w:pos="397"/>
        </w:tabs>
        <w:ind w:left="397" w:firstLine="0"/>
      </w:pPr>
      <w:rPr>
        <w:rFonts w:hint="default"/>
      </w:rPr>
    </w:lvl>
    <w:lvl w:ilvl="8">
      <w:start w:val="1"/>
      <w:numFmt w:val="lowerRoman"/>
      <w:lvlText w:val="%9."/>
      <w:lvlJc w:val="left"/>
      <w:pPr>
        <w:tabs>
          <w:tab w:val="num" w:pos="397"/>
        </w:tabs>
        <w:ind w:left="794" w:hanging="397"/>
      </w:pPr>
      <w:rPr>
        <w:rFonts w:hint="default"/>
      </w:rPr>
    </w:lvl>
  </w:abstractNum>
  <w:abstractNum w:abstractNumId="5" w15:restartNumberingAfterBreak="0">
    <w:nsid w:val="17D27985"/>
    <w:multiLevelType w:val="hybridMultilevel"/>
    <w:tmpl w:val="54F8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A3A35"/>
    <w:multiLevelType w:val="multilevel"/>
    <w:tmpl w:val="4794649C"/>
    <w:styleLink w:val="ERMBulletList"/>
    <w:lvl w:ilvl="0">
      <w:start w:val="1"/>
      <w:numFmt w:val="bullet"/>
      <w:pStyle w:val="ListBullet"/>
      <w:lvlText w:val=""/>
      <w:lvlJc w:val="left"/>
      <w:pPr>
        <w:ind w:left="397" w:hanging="397"/>
      </w:pPr>
      <w:rPr>
        <w:rFonts w:ascii="Wingdings" w:hAnsi="Wingdings" w:cs="Times New Roman" w:hint="default"/>
        <w:color w:val="D1DDD3" w:themeColor="text2"/>
        <w:sz w:val="16"/>
        <w:szCs w:val="16"/>
      </w:rPr>
    </w:lvl>
    <w:lvl w:ilvl="1">
      <w:start w:val="1"/>
      <w:numFmt w:val="bullet"/>
      <w:pStyle w:val="ListBullet2"/>
      <w:lvlText w:val="-"/>
      <w:lvlJc w:val="left"/>
      <w:pPr>
        <w:ind w:left="397" w:firstLine="0"/>
      </w:pPr>
      <w:rPr>
        <w:rFonts w:ascii="Arial" w:hAnsi="Arial" w:cs="Arial" w:hint="default"/>
      </w:rPr>
    </w:lvl>
    <w:lvl w:ilvl="2">
      <w:start w:val="1"/>
      <w:numFmt w:val="bullet"/>
      <w:pStyle w:val="ListBullet3"/>
      <w:lvlText w:val=""/>
      <w:lvlJc w:val="left"/>
      <w:pPr>
        <w:ind w:left="1191" w:hanging="397"/>
      </w:pPr>
      <w:rPr>
        <w:rFonts w:ascii="Wingdings" w:hAnsi="Wingdings" w:cs="Times New Roman" w:hint="default"/>
      </w:rPr>
    </w:lvl>
    <w:lvl w:ilvl="3">
      <w:start w:val="1"/>
      <w:numFmt w:val="bullet"/>
      <w:pStyle w:val="ListBullet4"/>
      <w:lvlText w:val="○"/>
      <w:lvlJc w:val="left"/>
      <w:pPr>
        <w:ind w:left="1588" w:hanging="397"/>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1D8C29AA"/>
    <w:multiLevelType w:val="multilevel"/>
    <w:tmpl w:val="1040E3B0"/>
    <w:styleLink w:val="CurrentList7"/>
    <w:lvl w:ilvl="0">
      <w:start w:val="1"/>
      <w:numFmt w:val="upperLetter"/>
      <w:lvlText w:val="Appendix %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3A22DE"/>
    <w:multiLevelType w:val="multilevel"/>
    <w:tmpl w:val="D70682CC"/>
    <w:styleLink w:val="CurrentList4"/>
    <w:lvl w:ilvl="0">
      <w:start w:val="1"/>
      <w:numFmt w:val="upperLetter"/>
      <w:lvlText w:val="Appendix %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B82B50"/>
    <w:multiLevelType w:val="multilevel"/>
    <w:tmpl w:val="4794649C"/>
    <w:numStyleLink w:val="ERMBulletList"/>
  </w:abstractNum>
  <w:abstractNum w:abstractNumId="10" w15:restartNumberingAfterBreak="0">
    <w:nsid w:val="2C8D5C56"/>
    <w:multiLevelType w:val="multilevel"/>
    <w:tmpl w:val="216C9504"/>
    <w:name w:val="ERM Bullet 1"/>
    <w:lvl w:ilvl="0">
      <w:start w:val="1"/>
      <w:numFmt w:val="bullet"/>
      <w:pStyle w:val="Bullet"/>
      <w:lvlText w:val="•"/>
      <w:lvlJc w:val="left"/>
      <w:pPr>
        <w:ind w:left="397" w:hanging="397"/>
      </w:pPr>
      <w:rPr>
        <w:rFonts w:ascii="Verdana" w:hAnsi="Verdana" w:hint="default"/>
      </w:rPr>
    </w:lvl>
    <w:lvl w:ilvl="1">
      <w:start w:val="1"/>
      <w:numFmt w:val="bullet"/>
      <w:lvlText w:val="°"/>
      <w:lvlJc w:val="left"/>
      <w:pPr>
        <w:ind w:left="794" w:hanging="397"/>
      </w:pPr>
      <w:rPr>
        <w:rFonts w:ascii="Verdana" w:hAnsi="Verdana" w:hint="default"/>
        <w:position w:val="-5"/>
      </w:rPr>
    </w:lvl>
    <w:lvl w:ilvl="2">
      <w:start w:val="1"/>
      <w:numFmt w:val="bullet"/>
      <w:lvlText w:val="–"/>
      <w:lvlJc w:val="left"/>
      <w:pPr>
        <w:ind w:left="1191" w:hanging="397"/>
      </w:pPr>
      <w:rPr>
        <w:rFonts w:ascii="Verdana" w:hAnsi="Verdana" w:hint="default"/>
      </w:rPr>
    </w:lvl>
    <w:lvl w:ilvl="3">
      <w:start w:val="1"/>
      <w:numFmt w:val="bullet"/>
      <w:lvlText w:val=""/>
      <w:lvlJc w:val="left"/>
      <w:pPr>
        <w:ind w:left="1588" w:hanging="39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1C50A44"/>
    <w:multiLevelType w:val="multilevel"/>
    <w:tmpl w:val="48B48188"/>
    <w:numStyleLink w:val="ERMNumLIst"/>
  </w:abstractNum>
  <w:abstractNum w:abstractNumId="12" w15:restartNumberingAfterBreak="0">
    <w:nsid w:val="34573A7E"/>
    <w:multiLevelType w:val="hybridMultilevel"/>
    <w:tmpl w:val="37A8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33C08"/>
    <w:multiLevelType w:val="hybridMultilevel"/>
    <w:tmpl w:val="F65E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51FC4"/>
    <w:multiLevelType w:val="hybridMultilevel"/>
    <w:tmpl w:val="B178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C08A5"/>
    <w:multiLevelType w:val="hybridMultilevel"/>
    <w:tmpl w:val="95EE6C4C"/>
    <w:lvl w:ilvl="0" w:tplc="FEDCE5E2">
      <w:start w:val="1"/>
      <w:numFmt w:val="upperLetter"/>
      <w:pStyle w:val="Attachmentheading1"/>
      <w:lvlText w:val="Attachment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F9002E"/>
    <w:multiLevelType w:val="hybridMultilevel"/>
    <w:tmpl w:val="0FA21988"/>
    <w:name w:val="ERM List 12"/>
    <w:lvl w:ilvl="0" w:tplc="AC06CF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CE4FFD"/>
    <w:multiLevelType w:val="hybridMultilevel"/>
    <w:tmpl w:val="7208358E"/>
    <w:lvl w:ilvl="0" w:tplc="A49A34F6">
      <w:start w:val="1"/>
      <w:numFmt w:val="upperLetter"/>
      <w:pStyle w:val="AttachmentHeading"/>
      <w:lvlText w:val="Attachment %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A4633F"/>
    <w:multiLevelType w:val="multilevel"/>
    <w:tmpl w:val="F79A75A2"/>
    <w:styleLink w:val="CurrentList3"/>
    <w:lvl w:ilvl="0">
      <w:start w:val="1"/>
      <w:numFmt w:val="bullet"/>
      <w:lvlText w:val="•"/>
      <w:lvlJc w:val="left"/>
      <w:pPr>
        <w:tabs>
          <w:tab w:val="num" w:pos="1814"/>
        </w:tabs>
        <w:ind w:left="1247" w:hanging="391"/>
      </w:pPr>
      <w:rPr>
        <w:rFonts w:ascii="Georgia" w:hAnsi="Georgia" w:hint="default"/>
      </w:rPr>
    </w:lvl>
    <w:lvl w:ilvl="1">
      <w:start w:val="1"/>
      <w:numFmt w:val="bullet"/>
      <w:lvlText w:val="°"/>
      <w:lvlJc w:val="left"/>
      <w:pPr>
        <w:ind w:left="1644" w:hanging="397"/>
      </w:pPr>
      <w:rPr>
        <w:rFonts w:ascii="Georgia" w:hAnsi="Georgia" w:hint="default"/>
        <w:sz w:val="16"/>
      </w:rPr>
    </w:lvl>
    <w:lvl w:ilvl="2">
      <w:start w:val="1"/>
      <w:numFmt w:val="bullet"/>
      <w:lvlText w:val="-"/>
      <w:lvlJc w:val="left"/>
      <w:pPr>
        <w:ind w:left="2041" w:hanging="397"/>
      </w:pPr>
      <w:rPr>
        <w:rFonts w:ascii="Georgia" w:hAnsi="Georgia" w:hint="default"/>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bullet"/>
      <w:lvlText w:val=""/>
      <w:lvlJc w:val="left"/>
      <w:pPr>
        <w:ind w:left="1190" w:hanging="170"/>
      </w:pPr>
      <w:rPr>
        <w:rFonts w:ascii="Symbol" w:hAnsi="Symbol" w:hint="default"/>
      </w:rPr>
    </w:lvl>
    <w:lvl w:ilvl="7">
      <w:start w:val="1"/>
      <w:numFmt w:val="none"/>
      <w:lvlText w:val=""/>
      <w:lvlJc w:val="left"/>
      <w:pPr>
        <w:ind w:left="1360" w:hanging="170"/>
      </w:pPr>
      <w:rPr>
        <w:rFonts w:hint="default"/>
      </w:rPr>
    </w:lvl>
    <w:lvl w:ilvl="8">
      <w:start w:val="1"/>
      <w:numFmt w:val="bullet"/>
      <w:lvlText w:val=""/>
      <w:lvlJc w:val="left"/>
      <w:pPr>
        <w:ind w:left="1530" w:hanging="170"/>
      </w:pPr>
      <w:rPr>
        <w:rFonts w:ascii="Wingdings" w:hAnsi="Wingdings" w:hint="default"/>
      </w:rPr>
    </w:lvl>
  </w:abstractNum>
  <w:abstractNum w:abstractNumId="19" w15:restartNumberingAfterBreak="0">
    <w:nsid w:val="5AB356E5"/>
    <w:multiLevelType w:val="multilevel"/>
    <w:tmpl w:val="6DD86C66"/>
    <w:styleLink w:val="CurrentList5"/>
    <w:lvl w:ilvl="0">
      <w:start w:val="1"/>
      <w:numFmt w:val="upperLetter"/>
      <w:lvlText w:val="Appendix %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A36BA"/>
    <w:multiLevelType w:val="hybridMultilevel"/>
    <w:tmpl w:val="C352DE10"/>
    <w:lvl w:ilvl="0" w:tplc="861AF6C2">
      <w:start w:val="1"/>
      <w:numFmt w:val="bullet"/>
      <w:pStyle w:val="TableBullet2"/>
      <w:lvlText w:val="°"/>
      <w:lvlJc w:val="left"/>
      <w:pPr>
        <w:ind w:left="360" w:hanging="360"/>
      </w:pPr>
      <w:rPr>
        <w:rFonts w:ascii="Verdana" w:hAnsi="Verdana" w:hint="default"/>
        <w:position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B36D4"/>
    <w:multiLevelType w:val="hybridMultilevel"/>
    <w:tmpl w:val="5588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83975"/>
    <w:multiLevelType w:val="hybridMultilevel"/>
    <w:tmpl w:val="CE28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C69C6"/>
    <w:multiLevelType w:val="hybridMultilevel"/>
    <w:tmpl w:val="3C3E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668F4"/>
    <w:multiLevelType w:val="multilevel"/>
    <w:tmpl w:val="496AE266"/>
    <w:styleLink w:val="CurrentList1"/>
    <w:lvl w:ilvl="0">
      <w:start w:val="1"/>
      <w:numFmt w:val="bullet"/>
      <w:lvlText w:val="·"/>
      <w:lvlJc w:val="left"/>
      <w:pPr>
        <w:tabs>
          <w:tab w:val="num" w:pos="1814"/>
        </w:tabs>
        <w:ind w:left="1247" w:hanging="391"/>
      </w:pPr>
      <w:rPr>
        <w:rFonts w:ascii="Georgia" w:hAnsi="Georgia" w:hint="default"/>
      </w:rPr>
    </w:lvl>
    <w:lvl w:ilvl="1">
      <w:start w:val="1"/>
      <w:numFmt w:val="bullet"/>
      <w:lvlText w:val="◦"/>
      <w:lvlJc w:val="left"/>
      <w:pPr>
        <w:tabs>
          <w:tab w:val="num" w:pos="1814"/>
        </w:tabs>
        <w:ind w:left="1644" w:hanging="397"/>
      </w:pPr>
      <w:rPr>
        <w:rFonts w:ascii="Georgia" w:hAnsi="Georgia" w:hint="default"/>
        <w:sz w:val="16"/>
      </w:rPr>
    </w:lvl>
    <w:lvl w:ilvl="2">
      <w:start w:val="1"/>
      <w:numFmt w:val="bullet"/>
      <w:lvlText w:val="-"/>
      <w:lvlJc w:val="left"/>
      <w:pPr>
        <w:ind w:left="2041" w:hanging="397"/>
      </w:pPr>
      <w:rPr>
        <w:rFonts w:ascii="Georgia" w:hAnsi="Georgia" w:hint="default"/>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bullet"/>
      <w:lvlText w:val=""/>
      <w:lvlJc w:val="left"/>
      <w:pPr>
        <w:ind w:left="1190" w:hanging="170"/>
      </w:pPr>
      <w:rPr>
        <w:rFonts w:ascii="Symbol" w:hAnsi="Symbol" w:hint="default"/>
      </w:rPr>
    </w:lvl>
    <w:lvl w:ilvl="7">
      <w:start w:val="1"/>
      <w:numFmt w:val="none"/>
      <w:lvlText w:val=""/>
      <w:lvlJc w:val="left"/>
      <w:pPr>
        <w:ind w:left="1360" w:hanging="170"/>
      </w:pPr>
      <w:rPr>
        <w:rFonts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64BC3EE8"/>
    <w:multiLevelType w:val="hybridMultilevel"/>
    <w:tmpl w:val="B15E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A789A"/>
    <w:multiLevelType w:val="hybridMultilevel"/>
    <w:tmpl w:val="494677CE"/>
    <w:lvl w:ilvl="0" w:tplc="A8C87274">
      <w:start w:val="1"/>
      <w:numFmt w:val="bullet"/>
      <w:pStyle w:val="TableBullet1"/>
      <w:lvlText w:val="•"/>
      <w:lvlJc w:val="left"/>
      <w:pPr>
        <w:ind w:left="36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EF47B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6E5C1734"/>
    <w:multiLevelType w:val="multilevel"/>
    <w:tmpl w:val="3F6ED5FA"/>
    <w:name w:val="ERM List 3"/>
    <w:lvl w:ilvl="0">
      <w:start w:val="1"/>
      <w:numFmt w:val="decimal"/>
      <w:pStyle w:val="NumberedText"/>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upperLetter"/>
      <w:lvlText w:val="%4."/>
      <w:lvlJc w:val="left"/>
      <w:pPr>
        <w:tabs>
          <w:tab w:val="num" w:pos="2268"/>
        </w:tabs>
        <w:ind w:left="1588" w:hanging="397"/>
      </w:pPr>
      <w:rPr>
        <w:rFonts w:hint="default"/>
      </w:rPr>
    </w:lvl>
    <w:lvl w:ilvl="4">
      <w:start w:val="1"/>
      <w:numFmt w:val="upperRoman"/>
      <w:lvlText w:val="%5."/>
      <w:lvlJc w:val="left"/>
      <w:pPr>
        <w:ind w:left="1985" w:hanging="397"/>
      </w:pPr>
      <w:rPr>
        <w:rFonts w:hint="default"/>
      </w:rPr>
    </w:lvl>
    <w:lvl w:ilvl="5">
      <w:start w:val="1"/>
      <w:numFmt w:val="none"/>
      <w:lvlText w:val=""/>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9" w15:restartNumberingAfterBreak="0">
    <w:nsid w:val="71A47737"/>
    <w:multiLevelType w:val="multilevel"/>
    <w:tmpl w:val="CE1468E4"/>
    <w:name w:val="ERM List 2"/>
    <w:lvl w:ilvl="0">
      <w:start w:val="1"/>
      <w:numFmt w:val="lowerLetter"/>
      <w:pStyle w:val="NumberListAlpha"/>
      <w:lvlText w:val="%1."/>
      <w:lvlJc w:val="left"/>
      <w:pPr>
        <w:ind w:left="805" w:hanging="402"/>
      </w:pPr>
      <w:rPr>
        <w:rFonts w:hint="default"/>
      </w:rPr>
    </w:lvl>
    <w:lvl w:ilvl="1">
      <w:start w:val="1"/>
      <w:numFmt w:val="lowerRoman"/>
      <w:pStyle w:val="NumberListRoman"/>
      <w:lvlText w:val="%2."/>
      <w:lvlJc w:val="left"/>
      <w:pPr>
        <w:ind w:left="1304" w:hanging="499"/>
      </w:pPr>
      <w:rPr>
        <w:rFonts w:hint="default"/>
      </w:rPr>
    </w:lvl>
    <w:lvl w:ilvl="2">
      <w:start w:val="1"/>
      <w:numFmt w:val="decimal"/>
      <w:lvlText w:val="%3."/>
      <w:lvlJc w:val="right"/>
      <w:pPr>
        <w:ind w:left="1701" w:hanging="397"/>
      </w:pPr>
      <w:rPr>
        <w:rFonts w:hint="default"/>
      </w:rPr>
    </w:lvl>
    <w:lvl w:ilvl="3">
      <w:start w:val="1"/>
      <w:numFmt w:val="upperLetter"/>
      <w:lvlText w:val="%4."/>
      <w:lvlJc w:val="left"/>
      <w:pPr>
        <w:ind w:left="2098" w:hanging="397"/>
      </w:pPr>
      <w:rPr>
        <w:rFonts w:hint="default"/>
      </w:rPr>
    </w:lvl>
    <w:lvl w:ilvl="4">
      <w:start w:val="1"/>
      <w:numFmt w:val="upperRoman"/>
      <w:lvlText w:val="%5."/>
      <w:lvlJc w:val="left"/>
      <w:pPr>
        <w:ind w:left="2552" w:hanging="454"/>
      </w:pPr>
      <w:rPr>
        <w:rFonts w:hint="default"/>
      </w:rPr>
    </w:lvl>
    <w:lvl w:ilvl="5">
      <w:start w:val="1"/>
      <w:numFmt w:val="none"/>
      <w:lvlText w:val=""/>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0" w15:restartNumberingAfterBreak="0">
    <w:nsid w:val="755209F7"/>
    <w:multiLevelType w:val="multilevel"/>
    <w:tmpl w:val="2880360C"/>
    <w:styleLink w:val="CurrentList17"/>
    <w:lvl w:ilvl="0">
      <w:start w:val="1"/>
      <w:numFmt w:val="bullet"/>
      <w:lvlText w:val="•"/>
      <w:lvlJc w:val="left"/>
      <w:pPr>
        <w:ind w:left="397" w:hanging="397"/>
      </w:pPr>
      <w:rPr>
        <w:rFonts w:ascii="Verdana" w:hAnsi="Verdana" w:hint="default"/>
      </w:rPr>
    </w:lvl>
    <w:lvl w:ilvl="1">
      <w:start w:val="1"/>
      <w:numFmt w:val="bullet"/>
      <w:lvlText w:val="°"/>
      <w:lvlJc w:val="left"/>
      <w:pPr>
        <w:ind w:left="397" w:firstLine="0"/>
      </w:pPr>
      <w:rPr>
        <w:rFonts w:ascii="Verdana" w:hAnsi="Verdana" w:hint="default"/>
      </w:rPr>
    </w:lvl>
    <w:lvl w:ilvl="2">
      <w:start w:val="1"/>
      <w:numFmt w:val="bullet"/>
      <w:lvlText w:val="–"/>
      <w:lvlJc w:val="left"/>
      <w:pPr>
        <w:ind w:left="1191" w:hanging="397"/>
      </w:pPr>
      <w:rPr>
        <w:rFonts w:ascii="Verdana" w:hAnsi="Verdana" w:hint="default"/>
      </w:rPr>
    </w:lvl>
    <w:lvl w:ilvl="3">
      <w:start w:val="1"/>
      <w:numFmt w:val="bullet"/>
      <w:lvlText w:val=""/>
      <w:lvlJc w:val="left"/>
      <w:pPr>
        <w:ind w:left="1588" w:hanging="397"/>
      </w:pPr>
      <w:rPr>
        <w:rFonts w:ascii="Wingdings" w:hAnsi="Wingding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78D39D0"/>
    <w:multiLevelType w:val="multilevel"/>
    <w:tmpl w:val="496AE266"/>
    <w:styleLink w:val="CurrentList2"/>
    <w:lvl w:ilvl="0">
      <w:start w:val="1"/>
      <w:numFmt w:val="bullet"/>
      <w:lvlText w:val="·"/>
      <w:lvlJc w:val="left"/>
      <w:pPr>
        <w:tabs>
          <w:tab w:val="num" w:pos="1814"/>
        </w:tabs>
        <w:ind w:left="1247" w:hanging="391"/>
      </w:pPr>
      <w:rPr>
        <w:rFonts w:ascii="Georgia" w:hAnsi="Georgia" w:hint="default"/>
      </w:rPr>
    </w:lvl>
    <w:lvl w:ilvl="1">
      <w:start w:val="1"/>
      <w:numFmt w:val="bullet"/>
      <w:lvlText w:val="◦"/>
      <w:lvlJc w:val="left"/>
      <w:pPr>
        <w:tabs>
          <w:tab w:val="num" w:pos="1814"/>
        </w:tabs>
        <w:ind w:left="1644" w:hanging="397"/>
      </w:pPr>
      <w:rPr>
        <w:rFonts w:ascii="Georgia" w:hAnsi="Georgia" w:hint="default"/>
        <w:sz w:val="16"/>
      </w:rPr>
    </w:lvl>
    <w:lvl w:ilvl="2">
      <w:start w:val="1"/>
      <w:numFmt w:val="bullet"/>
      <w:lvlText w:val="-"/>
      <w:lvlJc w:val="left"/>
      <w:pPr>
        <w:ind w:left="2041" w:hanging="397"/>
      </w:pPr>
      <w:rPr>
        <w:rFonts w:ascii="Georgia" w:hAnsi="Georgia" w:hint="default"/>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bullet"/>
      <w:lvlText w:val=""/>
      <w:lvlJc w:val="left"/>
      <w:pPr>
        <w:ind w:left="1190" w:hanging="170"/>
      </w:pPr>
      <w:rPr>
        <w:rFonts w:ascii="Symbol" w:hAnsi="Symbol" w:hint="default"/>
      </w:rPr>
    </w:lvl>
    <w:lvl w:ilvl="7">
      <w:start w:val="1"/>
      <w:numFmt w:val="none"/>
      <w:lvlText w:val=""/>
      <w:lvlJc w:val="left"/>
      <w:pPr>
        <w:ind w:left="1360" w:hanging="170"/>
      </w:pPr>
      <w:rPr>
        <w:rFonts w:hint="default"/>
      </w:rPr>
    </w:lvl>
    <w:lvl w:ilvl="8">
      <w:start w:val="1"/>
      <w:numFmt w:val="bullet"/>
      <w:lvlText w:val=""/>
      <w:lvlJc w:val="left"/>
      <w:pPr>
        <w:ind w:left="1530" w:hanging="170"/>
      </w:pPr>
      <w:rPr>
        <w:rFonts w:ascii="Wingdings" w:hAnsi="Wingdings" w:hint="default"/>
      </w:rPr>
    </w:lvl>
  </w:abstractNum>
  <w:abstractNum w:abstractNumId="32" w15:restartNumberingAfterBreak="0">
    <w:nsid w:val="781E575C"/>
    <w:multiLevelType w:val="multilevel"/>
    <w:tmpl w:val="28DAC088"/>
    <w:name w:val="ERM List 1"/>
    <w:lvl w:ilvl="0">
      <w:start w:val="1"/>
      <w:numFmt w:val="decimal"/>
      <w:pStyle w:val="Heading1"/>
      <w:lvlText w:val="%1."/>
      <w:lvlJc w:val="left"/>
      <w:pPr>
        <w:ind w:left="397" w:hanging="397"/>
      </w:pPr>
      <w:rPr>
        <w:rFonts w:hint="default"/>
      </w:rPr>
    </w:lvl>
    <w:lvl w:ilvl="1">
      <w:start w:val="1"/>
      <w:numFmt w:val="decimal"/>
      <w:pStyle w:val="Heading2"/>
      <w:lvlText w:val="%1.%2"/>
      <w:lvlJc w:val="left"/>
      <w:pPr>
        <w:tabs>
          <w:tab w:val="num" w:pos="431"/>
        </w:tabs>
        <w:ind w:left="624" w:hanging="624"/>
      </w:pPr>
      <w:rPr>
        <w:rFonts w:hint="default"/>
      </w:rPr>
    </w:lvl>
    <w:lvl w:ilvl="2">
      <w:start w:val="1"/>
      <w:numFmt w:val="decimal"/>
      <w:pStyle w:val="Heading3"/>
      <w:lvlText w:val="%1.%2.%3"/>
      <w:lvlJc w:val="left"/>
      <w:pPr>
        <w:ind w:left="737" w:hanging="737"/>
      </w:pPr>
      <w:rPr>
        <w:rFonts w:hint="default"/>
      </w:rPr>
    </w:lvl>
    <w:lvl w:ilvl="3">
      <w:start w:val="1"/>
      <w:numFmt w:val="decimal"/>
      <w:pStyle w:val="Heading4"/>
      <w:lvlText w:val="%1.%2.%3.%4"/>
      <w:lvlJc w:val="left"/>
      <w:pPr>
        <w:ind w:left="964" w:hanging="964"/>
      </w:pPr>
      <w:rPr>
        <w:rFonts w:hint="default"/>
      </w:rPr>
    </w:lvl>
    <w:lvl w:ilvl="4">
      <w:start w:val="1"/>
      <w:numFmt w:val="none"/>
      <w:pStyle w:val="Heading5"/>
      <w:lvlText w:val="%5"/>
      <w:lvlJc w:val="left"/>
      <w:pPr>
        <w:ind w:left="0" w:firstLine="0"/>
      </w:pPr>
      <w:rPr>
        <w:rFonts w:hint="default"/>
      </w:rPr>
    </w:lvl>
    <w:lvl w:ilvl="5">
      <w:start w:val="1"/>
      <w:numFmt w:val="none"/>
      <w:pStyle w:val="Heading6"/>
      <w:lvlText w:val="%6"/>
      <w:lvlJc w:val="left"/>
      <w:pPr>
        <w:ind w:left="0" w:firstLine="0"/>
      </w:pPr>
      <w:rPr>
        <w:rFonts w:hint="default"/>
      </w:rPr>
    </w:lvl>
    <w:lvl w:ilvl="6">
      <w:start w:val="1"/>
      <w:numFmt w:val="decimal"/>
      <w:pStyle w:val="ListNumber"/>
      <w:lvlText w:val="%7."/>
      <w:lvlJc w:val="left"/>
      <w:pPr>
        <w:ind w:left="357" w:hanging="357"/>
      </w:pPr>
      <w:rPr>
        <w:rFonts w:hint="default"/>
      </w:rPr>
    </w:lvl>
    <w:lvl w:ilvl="7">
      <w:start w:val="1"/>
      <w:numFmt w:val="lowerLetter"/>
      <w:pStyle w:val="ListNumberAlpha"/>
      <w:lvlText w:val="%8."/>
      <w:lvlJc w:val="left"/>
      <w:pPr>
        <w:tabs>
          <w:tab w:val="num" w:pos="720"/>
        </w:tabs>
        <w:ind w:left="1077" w:hanging="357"/>
      </w:pPr>
      <w:rPr>
        <w:rFonts w:hint="default"/>
      </w:rPr>
    </w:lvl>
    <w:lvl w:ilvl="8">
      <w:start w:val="1"/>
      <w:numFmt w:val="lowerRoman"/>
      <w:pStyle w:val="ListNumberRoman"/>
      <w:lvlText w:val="%9."/>
      <w:lvlJc w:val="left"/>
      <w:pPr>
        <w:ind w:left="1440" w:hanging="363"/>
      </w:pPr>
      <w:rPr>
        <w:rFonts w:hint="default"/>
      </w:rPr>
    </w:lvl>
  </w:abstractNum>
  <w:abstractNum w:abstractNumId="33" w15:restartNumberingAfterBreak="0">
    <w:nsid w:val="7A5E4287"/>
    <w:multiLevelType w:val="hybridMultilevel"/>
    <w:tmpl w:val="EA36D4FA"/>
    <w:lvl w:ilvl="0" w:tplc="1562943C">
      <w:start w:val="1"/>
      <w:numFmt w:val="bullet"/>
      <w:lvlText w:val="•"/>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2B3F8">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D4F258">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10748C">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FE8B5C">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18385E">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D273C8">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2CFAEE">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22B5C6">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98430688">
    <w:abstractNumId w:val="24"/>
  </w:num>
  <w:num w:numId="2" w16cid:durableId="932057164">
    <w:abstractNumId w:val="31"/>
  </w:num>
  <w:num w:numId="3" w16cid:durableId="1746613073">
    <w:abstractNumId w:val="18"/>
  </w:num>
  <w:num w:numId="4" w16cid:durableId="1663898096">
    <w:abstractNumId w:val="32"/>
  </w:num>
  <w:num w:numId="5" w16cid:durableId="483667075">
    <w:abstractNumId w:val="29"/>
  </w:num>
  <w:num w:numId="6" w16cid:durableId="32925406">
    <w:abstractNumId w:val="8"/>
  </w:num>
  <w:num w:numId="7" w16cid:durableId="379400334">
    <w:abstractNumId w:val="19"/>
  </w:num>
  <w:num w:numId="8" w16cid:durableId="1718166916">
    <w:abstractNumId w:val="0"/>
  </w:num>
  <w:num w:numId="9" w16cid:durableId="529340971">
    <w:abstractNumId w:val="28"/>
  </w:num>
  <w:num w:numId="10" w16cid:durableId="444077151">
    <w:abstractNumId w:val="10"/>
  </w:num>
  <w:num w:numId="11" w16cid:durableId="1085107828">
    <w:abstractNumId w:val="17"/>
  </w:num>
  <w:num w:numId="12" w16cid:durableId="203491979">
    <w:abstractNumId w:val="7"/>
  </w:num>
  <w:num w:numId="13" w16cid:durableId="8214790">
    <w:abstractNumId w:val="30"/>
  </w:num>
  <w:num w:numId="14" w16cid:durableId="1924991189">
    <w:abstractNumId w:val="32"/>
  </w:num>
  <w:num w:numId="15" w16cid:durableId="1791976183">
    <w:abstractNumId w:val="26"/>
  </w:num>
  <w:num w:numId="16" w16cid:durableId="1662542024">
    <w:abstractNumId w:val="20"/>
  </w:num>
  <w:num w:numId="17" w16cid:durableId="764495199">
    <w:abstractNumId w:val="4"/>
  </w:num>
  <w:num w:numId="18" w16cid:durableId="1189836027">
    <w:abstractNumId w:val="11"/>
  </w:num>
  <w:num w:numId="19" w16cid:durableId="1706520686">
    <w:abstractNumId w:val="15"/>
  </w:num>
  <w:num w:numId="20" w16cid:durableId="1700089024">
    <w:abstractNumId w:val="5"/>
  </w:num>
  <w:num w:numId="21" w16cid:durableId="2139296340">
    <w:abstractNumId w:val="15"/>
  </w:num>
  <w:num w:numId="22" w16cid:durableId="75053976">
    <w:abstractNumId w:val="15"/>
  </w:num>
  <w:num w:numId="23" w16cid:durableId="474183065">
    <w:abstractNumId w:val="13"/>
  </w:num>
  <w:num w:numId="24" w16cid:durableId="2090230023">
    <w:abstractNumId w:val="25"/>
  </w:num>
  <w:num w:numId="25" w16cid:durableId="1829709349">
    <w:abstractNumId w:val="27"/>
  </w:num>
  <w:num w:numId="26" w16cid:durableId="1112626584">
    <w:abstractNumId w:val="6"/>
  </w:num>
  <w:num w:numId="27" w16cid:durableId="1784618926">
    <w:abstractNumId w:val="9"/>
  </w:num>
  <w:num w:numId="28" w16cid:durableId="1992979271">
    <w:abstractNumId w:val="9"/>
    <w:lvlOverride w:ilvl="0">
      <w:lvl w:ilvl="0">
        <w:start w:val="1"/>
        <w:numFmt w:val="bullet"/>
        <w:pStyle w:val="ListBullet"/>
        <w:lvlText w:val=""/>
        <w:lvlJc w:val="left"/>
        <w:pPr>
          <w:ind w:left="403" w:hanging="403"/>
        </w:pPr>
        <w:rPr>
          <w:rFonts w:ascii="Wingdings" w:hAnsi="Wingdings" w:hint="default"/>
          <w:color w:val="D1DDD3" w:themeColor="text2"/>
          <w:sz w:val="16"/>
        </w:rPr>
      </w:lvl>
    </w:lvlOverride>
    <w:lvlOverride w:ilvl="1">
      <w:lvl w:ilvl="1">
        <w:start w:val="1"/>
        <w:numFmt w:val="bullet"/>
        <w:pStyle w:val="ListBullet2"/>
        <w:lvlText w:val="-"/>
        <w:lvlJc w:val="left"/>
        <w:pPr>
          <w:ind w:left="806" w:hanging="403"/>
        </w:pPr>
        <w:rPr>
          <w:rFonts w:ascii="Arial" w:hAnsi="Arial" w:cs="Arial" w:hint="default"/>
        </w:rPr>
      </w:lvl>
    </w:lvlOverride>
    <w:lvlOverride w:ilvl="2">
      <w:lvl w:ilvl="2">
        <w:start w:val="1"/>
        <w:numFmt w:val="bullet"/>
        <w:pStyle w:val="ListBullet3"/>
        <w:lvlText w:val=""/>
        <w:lvlJc w:val="left"/>
        <w:pPr>
          <w:ind w:left="1209" w:hanging="403"/>
        </w:pPr>
        <w:rPr>
          <w:rFonts w:ascii="Wingdings" w:hAnsi="Wingdings" w:cs="Times New Roman" w:hint="default"/>
        </w:rPr>
      </w:lvl>
    </w:lvlOverride>
    <w:lvlOverride w:ilvl="3">
      <w:lvl w:ilvl="3">
        <w:start w:val="1"/>
        <w:numFmt w:val="bullet"/>
        <w:pStyle w:val="ListBullet4"/>
        <w:lvlText w:val="○"/>
        <w:lvlJc w:val="left"/>
        <w:pPr>
          <w:ind w:left="1612" w:hanging="403"/>
        </w:pPr>
        <w:rPr>
          <w:rFonts w:ascii="Arial" w:hAnsi="Arial" w:cs="Arial" w:hint="default"/>
        </w:rPr>
      </w:lvl>
    </w:lvlOverride>
    <w:lvlOverride w:ilvl="4">
      <w:lvl w:ilvl="4">
        <w:start w:val="1"/>
        <w:numFmt w:val="none"/>
        <w:lvlText w:val=""/>
        <w:lvlJc w:val="left"/>
        <w:pPr>
          <w:tabs>
            <w:tab w:val="num" w:pos="397"/>
          </w:tabs>
          <w:ind w:left="2015" w:hanging="403"/>
        </w:pPr>
        <w:rPr>
          <w:rFonts w:hint="default"/>
        </w:rPr>
      </w:lvl>
    </w:lvlOverride>
    <w:lvlOverride w:ilvl="5">
      <w:lvl w:ilvl="5">
        <w:start w:val="1"/>
        <w:numFmt w:val="none"/>
        <w:lvlText w:val=""/>
        <w:lvlJc w:val="left"/>
        <w:pPr>
          <w:ind w:left="2418" w:hanging="403"/>
        </w:pPr>
        <w:rPr>
          <w:rFonts w:hint="default"/>
        </w:rPr>
      </w:lvl>
    </w:lvlOverride>
    <w:lvlOverride w:ilvl="6">
      <w:lvl w:ilvl="6">
        <w:start w:val="1"/>
        <w:numFmt w:val="none"/>
        <w:lvlText w:val=""/>
        <w:lvlJc w:val="left"/>
        <w:pPr>
          <w:ind w:left="2821" w:hanging="403"/>
        </w:pPr>
        <w:rPr>
          <w:rFonts w:hint="default"/>
        </w:rPr>
      </w:lvl>
    </w:lvlOverride>
    <w:lvlOverride w:ilvl="7">
      <w:lvl w:ilvl="7">
        <w:start w:val="1"/>
        <w:numFmt w:val="none"/>
        <w:lvlText w:val=""/>
        <w:lvlJc w:val="left"/>
        <w:pPr>
          <w:ind w:left="3224" w:hanging="403"/>
        </w:pPr>
        <w:rPr>
          <w:rFonts w:hint="default"/>
        </w:rPr>
      </w:lvl>
    </w:lvlOverride>
    <w:lvlOverride w:ilvl="8">
      <w:lvl w:ilvl="8">
        <w:start w:val="1"/>
        <w:numFmt w:val="none"/>
        <w:lvlText w:val=""/>
        <w:lvlJc w:val="left"/>
        <w:pPr>
          <w:ind w:left="3627" w:hanging="403"/>
        </w:pPr>
        <w:rPr>
          <w:rFonts w:hint="default"/>
        </w:rPr>
      </w:lvl>
    </w:lvlOverride>
  </w:num>
  <w:num w:numId="29" w16cid:durableId="607322227">
    <w:abstractNumId w:val="23"/>
  </w:num>
  <w:num w:numId="30" w16cid:durableId="1695423883">
    <w:abstractNumId w:val="1"/>
  </w:num>
  <w:num w:numId="31" w16cid:durableId="489059719">
    <w:abstractNumId w:val="2"/>
  </w:num>
  <w:num w:numId="32" w16cid:durableId="1586304693">
    <w:abstractNumId w:val="14"/>
  </w:num>
  <w:num w:numId="33" w16cid:durableId="544146383">
    <w:abstractNumId w:val="21"/>
  </w:num>
  <w:num w:numId="34" w16cid:durableId="1346058441">
    <w:abstractNumId w:val="15"/>
  </w:num>
  <w:num w:numId="35" w16cid:durableId="145099656">
    <w:abstractNumId w:val="33"/>
  </w:num>
  <w:num w:numId="36" w16cid:durableId="1666744099">
    <w:abstractNumId w:val="3"/>
  </w:num>
  <w:num w:numId="37" w16cid:durableId="1983776413">
    <w:abstractNumId w:val="12"/>
  </w:num>
  <w:num w:numId="38" w16cid:durableId="49357007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44"/>
    <w:rsid w:val="00006DD5"/>
    <w:rsid w:val="000127DC"/>
    <w:rsid w:val="00014D34"/>
    <w:rsid w:val="00022BFA"/>
    <w:rsid w:val="00023D30"/>
    <w:rsid w:val="00026A01"/>
    <w:rsid w:val="0003228C"/>
    <w:rsid w:val="0003573D"/>
    <w:rsid w:val="00036044"/>
    <w:rsid w:val="0004104A"/>
    <w:rsid w:val="00064A43"/>
    <w:rsid w:val="00065CEC"/>
    <w:rsid w:val="0006760D"/>
    <w:rsid w:val="00073FB8"/>
    <w:rsid w:val="000742F9"/>
    <w:rsid w:val="00080790"/>
    <w:rsid w:val="00082DEC"/>
    <w:rsid w:val="000835F3"/>
    <w:rsid w:val="00086A94"/>
    <w:rsid w:val="000956FB"/>
    <w:rsid w:val="000A38AD"/>
    <w:rsid w:val="000A79D4"/>
    <w:rsid w:val="000B158D"/>
    <w:rsid w:val="000B7973"/>
    <w:rsid w:val="000D0943"/>
    <w:rsid w:val="000D0A22"/>
    <w:rsid w:val="000D7AF3"/>
    <w:rsid w:val="000F7CB4"/>
    <w:rsid w:val="0011303C"/>
    <w:rsid w:val="0011608D"/>
    <w:rsid w:val="001169EF"/>
    <w:rsid w:val="00134269"/>
    <w:rsid w:val="00137672"/>
    <w:rsid w:val="00140926"/>
    <w:rsid w:val="00147948"/>
    <w:rsid w:val="001529A9"/>
    <w:rsid w:val="00156F63"/>
    <w:rsid w:val="00164FEC"/>
    <w:rsid w:val="001661B8"/>
    <w:rsid w:val="001670F3"/>
    <w:rsid w:val="001768A4"/>
    <w:rsid w:val="00181790"/>
    <w:rsid w:val="00187296"/>
    <w:rsid w:val="001A07DE"/>
    <w:rsid w:val="001A0CE5"/>
    <w:rsid w:val="001B152A"/>
    <w:rsid w:val="001B315F"/>
    <w:rsid w:val="001B3979"/>
    <w:rsid w:val="001B5AE4"/>
    <w:rsid w:val="001B636F"/>
    <w:rsid w:val="001B6EB7"/>
    <w:rsid w:val="001C3540"/>
    <w:rsid w:val="001C5DDB"/>
    <w:rsid w:val="001D1FA8"/>
    <w:rsid w:val="001D2BE3"/>
    <w:rsid w:val="001D3EF4"/>
    <w:rsid w:val="001D41FA"/>
    <w:rsid w:val="001D5457"/>
    <w:rsid w:val="001D6CED"/>
    <w:rsid w:val="001D7454"/>
    <w:rsid w:val="001E36C6"/>
    <w:rsid w:val="001E5CC5"/>
    <w:rsid w:val="001E75D9"/>
    <w:rsid w:val="001F01E9"/>
    <w:rsid w:val="001F043C"/>
    <w:rsid w:val="001F3870"/>
    <w:rsid w:val="001F5AD3"/>
    <w:rsid w:val="002016BB"/>
    <w:rsid w:val="002022B5"/>
    <w:rsid w:val="002023E9"/>
    <w:rsid w:val="0020297E"/>
    <w:rsid w:val="00210AEA"/>
    <w:rsid w:val="00217909"/>
    <w:rsid w:val="002247F7"/>
    <w:rsid w:val="002275E0"/>
    <w:rsid w:val="00230F2F"/>
    <w:rsid w:val="00234E2D"/>
    <w:rsid w:val="00237DD5"/>
    <w:rsid w:val="0024157A"/>
    <w:rsid w:val="002501DE"/>
    <w:rsid w:val="00251F95"/>
    <w:rsid w:val="00255F6F"/>
    <w:rsid w:val="002617B7"/>
    <w:rsid w:val="00262657"/>
    <w:rsid w:val="00262BBB"/>
    <w:rsid w:val="0026612E"/>
    <w:rsid w:val="00270F9B"/>
    <w:rsid w:val="00281A1D"/>
    <w:rsid w:val="00283711"/>
    <w:rsid w:val="00286B43"/>
    <w:rsid w:val="00291AFC"/>
    <w:rsid w:val="00293CD1"/>
    <w:rsid w:val="00295A98"/>
    <w:rsid w:val="002A367D"/>
    <w:rsid w:val="002A598D"/>
    <w:rsid w:val="002A6F49"/>
    <w:rsid w:val="002C6573"/>
    <w:rsid w:val="002C76B7"/>
    <w:rsid w:val="002D2679"/>
    <w:rsid w:val="002D3813"/>
    <w:rsid w:val="002E04A2"/>
    <w:rsid w:val="002E3A38"/>
    <w:rsid w:val="002E7B23"/>
    <w:rsid w:val="002F7338"/>
    <w:rsid w:val="00305539"/>
    <w:rsid w:val="00315750"/>
    <w:rsid w:val="0032109D"/>
    <w:rsid w:val="00322024"/>
    <w:rsid w:val="003236D1"/>
    <w:rsid w:val="003303C4"/>
    <w:rsid w:val="0033292F"/>
    <w:rsid w:val="00333640"/>
    <w:rsid w:val="00333742"/>
    <w:rsid w:val="00335CD9"/>
    <w:rsid w:val="0033708F"/>
    <w:rsid w:val="00341412"/>
    <w:rsid w:val="003427D8"/>
    <w:rsid w:val="00350F12"/>
    <w:rsid w:val="00357C74"/>
    <w:rsid w:val="00361F05"/>
    <w:rsid w:val="003640BA"/>
    <w:rsid w:val="00371898"/>
    <w:rsid w:val="00384525"/>
    <w:rsid w:val="0039156E"/>
    <w:rsid w:val="00392897"/>
    <w:rsid w:val="003B0124"/>
    <w:rsid w:val="003B0B62"/>
    <w:rsid w:val="003B1FA5"/>
    <w:rsid w:val="003B206A"/>
    <w:rsid w:val="003B5365"/>
    <w:rsid w:val="003B6679"/>
    <w:rsid w:val="003C3D59"/>
    <w:rsid w:val="003C485A"/>
    <w:rsid w:val="003C5F6F"/>
    <w:rsid w:val="003C7885"/>
    <w:rsid w:val="003D0BE4"/>
    <w:rsid w:val="003D3655"/>
    <w:rsid w:val="003D5BFD"/>
    <w:rsid w:val="003E448D"/>
    <w:rsid w:val="003E668D"/>
    <w:rsid w:val="003E743C"/>
    <w:rsid w:val="003F6ADE"/>
    <w:rsid w:val="004222EE"/>
    <w:rsid w:val="00430571"/>
    <w:rsid w:val="00435CE5"/>
    <w:rsid w:val="00451D4F"/>
    <w:rsid w:val="00453477"/>
    <w:rsid w:val="00453984"/>
    <w:rsid w:val="00453C63"/>
    <w:rsid w:val="004573F4"/>
    <w:rsid w:val="00464DA9"/>
    <w:rsid w:val="00465DD0"/>
    <w:rsid w:val="00466D70"/>
    <w:rsid w:val="004712C4"/>
    <w:rsid w:val="00473BE0"/>
    <w:rsid w:val="00475C90"/>
    <w:rsid w:val="00477D1A"/>
    <w:rsid w:val="00480DDE"/>
    <w:rsid w:val="004816FB"/>
    <w:rsid w:val="004857A8"/>
    <w:rsid w:val="00495A41"/>
    <w:rsid w:val="004A0168"/>
    <w:rsid w:val="004B4580"/>
    <w:rsid w:val="004B7F48"/>
    <w:rsid w:val="004C16CA"/>
    <w:rsid w:val="004C2E60"/>
    <w:rsid w:val="004C4DF6"/>
    <w:rsid w:val="004C5962"/>
    <w:rsid w:val="004D3BFE"/>
    <w:rsid w:val="004F0273"/>
    <w:rsid w:val="004F6F2F"/>
    <w:rsid w:val="00503EFB"/>
    <w:rsid w:val="00512248"/>
    <w:rsid w:val="00512474"/>
    <w:rsid w:val="00514B47"/>
    <w:rsid w:val="00521141"/>
    <w:rsid w:val="00522EDC"/>
    <w:rsid w:val="00526DD6"/>
    <w:rsid w:val="00527F70"/>
    <w:rsid w:val="00530FFC"/>
    <w:rsid w:val="00533BC0"/>
    <w:rsid w:val="00535094"/>
    <w:rsid w:val="00537B8C"/>
    <w:rsid w:val="00541D09"/>
    <w:rsid w:val="005620FC"/>
    <w:rsid w:val="00563A3B"/>
    <w:rsid w:val="0056738C"/>
    <w:rsid w:val="005759FB"/>
    <w:rsid w:val="00576898"/>
    <w:rsid w:val="005814A7"/>
    <w:rsid w:val="00581615"/>
    <w:rsid w:val="0058266F"/>
    <w:rsid w:val="00591824"/>
    <w:rsid w:val="00593926"/>
    <w:rsid w:val="005A10A6"/>
    <w:rsid w:val="005A2973"/>
    <w:rsid w:val="005A3D16"/>
    <w:rsid w:val="005A65B9"/>
    <w:rsid w:val="005A7F29"/>
    <w:rsid w:val="005C0F81"/>
    <w:rsid w:val="005D1E08"/>
    <w:rsid w:val="005D62A0"/>
    <w:rsid w:val="005D7593"/>
    <w:rsid w:val="005E034E"/>
    <w:rsid w:val="005E5557"/>
    <w:rsid w:val="005E55E5"/>
    <w:rsid w:val="005E5FA9"/>
    <w:rsid w:val="0060413A"/>
    <w:rsid w:val="00617C9A"/>
    <w:rsid w:val="00622851"/>
    <w:rsid w:val="006277D5"/>
    <w:rsid w:val="00634266"/>
    <w:rsid w:val="00636D18"/>
    <w:rsid w:val="00647A2C"/>
    <w:rsid w:val="0065235A"/>
    <w:rsid w:val="006529C5"/>
    <w:rsid w:val="00660729"/>
    <w:rsid w:val="006664B3"/>
    <w:rsid w:val="00666C0C"/>
    <w:rsid w:val="0067662B"/>
    <w:rsid w:val="006907B8"/>
    <w:rsid w:val="006920C6"/>
    <w:rsid w:val="0069237D"/>
    <w:rsid w:val="00693F5D"/>
    <w:rsid w:val="006A2BAE"/>
    <w:rsid w:val="006A4A9E"/>
    <w:rsid w:val="006A75E8"/>
    <w:rsid w:val="006A7D0E"/>
    <w:rsid w:val="006B0C2A"/>
    <w:rsid w:val="006B7996"/>
    <w:rsid w:val="006C0026"/>
    <w:rsid w:val="006C10F9"/>
    <w:rsid w:val="006C21E3"/>
    <w:rsid w:val="006C6862"/>
    <w:rsid w:val="006C72F6"/>
    <w:rsid w:val="006D0A9A"/>
    <w:rsid w:val="006D1100"/>
    <w:rsid w:val="006D2ECF"/>
    <w:rsid w:val="006D3329"/>
    <w:rsid w:val="006D662E"/>
    <w:rsid w:val="006F0334"/>
    <w:rsid w:val="006F039F"/>
    <w:rsid w:val="006F242C"/>
    <w:rsid w:val="006F2B82"/>
    <w:rsid w:val="006F3B7B"/>
    <w:rsid w:val="006F57A2"/>
    <w:rsid w:val="007000BA"/>
    <w:rsid w:val="00705CED"/>
    <w:rsid w:val="00705CFE"/>
    <w:rsid w:val="007118A4"/>
    <w:rsid w:val="00727845"/>
    <w:rsid w:val="007366F5"/>
    <w:rsid w:val="0073758D"/>
    <w:rsid w:val="00740DD6"/>
    <w:rsid w:val="00743499"/>
    <w:rsid w:val="0075058F"/>
    <w:rsid w:val="00757D06"/>
    <w:rsid w:val="00774A82"/>
    <w:rsid w:val="00776D97"/>
    <w:rsid w:val="00785E48"/>
    <w:rsid w:val="00786544"/>
    <w:rsid w:val="007872F7"/>
    <w:rsid w:val="00791C9F"/>
    <w:rsid w:val="00791E70"/>
    <w:rsid w:val="0079371C"/>
    <w:rsid w:val="007A0B13"/>
    <w:rsid w:val="007A1E98"/>
    <w:rsid w:val="007A2582"/>
    <w:rsid w:val="007A50D8"/>
    <w:rsid w:val="007A5874"/>
    <w:rsid w:val="007A712F"/>
    <w:rsid w:val="007B0C6E"/>
    <w:rsid w:val="007B129F"/>
    <w:rsid w:val="007B3706"/>
    <w:rsid w:val="007C1F24"/>
    <w:rsid w:val="007C61D9"/>
    <w:rsid w:val="007C797C"/>
    <w:rsid w:val="007D1848"/>
    <w:rsid w:val="007D3B9A"/>
    <w:rsid w:val="007D6184"/>
    <w:rsid w:val="007E3F67"/>
    <w:rsid w:val="007E51DA"/>
    <w:rsid w:val="007F5FF8"/>
    <w:rsid w:val="00802FDE"/>
    <w:rsid w:val="00806EDE"/>
    <w:rsid w:val="00806FE8"/>
    <w:rsid w:val="008160A1"/>
    <w:rsid w:val="008167A7"/>
    <w:rsid w:val="008341EF"/>
    <w:rsid w:val="00837995"/>
    <w:rsid w:val="00840758"/>
    <w:rsid w:val="008455E8"/>
    <w:rsid w:val="00846EDD"/>
    <w:rsid w:val="0084782F"/>
    <w:rsid w:val="00851FFD"/>
    <w:rsid w:val="008569C1"/>
    <w:rsid w:val="0086102C"/>
    <w:rsid w:val="00863A22"/>
    <w:rsid w:val="00865C66"/>
    <w:rsid w:val="00887DAF"/>
    <w:rsid w:val="00890C6A"/>
    <w:rsid w:val="00893759"/>
    <w:rsid w:val="0089508F"/>
    <w:rsid w:val="008956A8"/>
    <w:rsid w:val="0089643B"/>
    <w:rsid w:val="008A0CD1"/>
    <w:rsid w:val="008A21D0"/>
    <w:rsid w:val="008A7594"/>
    <w:rsid w:val="008B039F"/>
    <w:rsid w:val="008B1181"/>
    <w:rsid w:val="008B4E7B"/>
    <w:rsid w:val="008D1475"/>
    <w:rsid w:val="008D1911"/>
    <w:rsid w:val="008E0279"/>
    <w:rsid w:val="008E3940"/>
    <w:rsid w:val="008F19C3"/>
    <w:rsid w:val="00902A64"/>
    <w:rsid w:val="00903B0C"/>
    <w:rsid w:val="0091333F"/>
    <w:rsid w:val="009307DC"/>
    <w:rsid w:val="0093375A"/>
    <w:rsid w:val="00936A98"/>
    <w:rsid w:val="00942699"/>
    <w:rsid w:val="00947DE4"/>
    <w:rsid w:val="00953E87"/>
    <w:rsid w:val="0096673A"/>
    <w:rsid w:val="009722AC"/>
    <w:rsid w:val="009750BC"/>
    <w:rsid w:val="00976485"/>
    <w:rsid w:val="00980C7B"/>
    <w:rsid w:val="0098176E"/>
    <w:rsid w:val="009817F0"/>
    <w:rsid w:val="00985198"/>
    <w:rsid w:val="009947EC"/>
    <w:rsid w:val="009959AE"/>
    <w:rsid w:val="009A1EE5"/>
    <w:rsid w:val="009B19EE"/>
    <w:rsid w:val="009B29E5"/>
    <w:rsid w:val="009B52BA"/>
    <w:rsid w:val="009B701E"/>
    <w:rsid w:val="009C3AE9"/>
    <w:rsid w:val="009D24C6"/>
    <w:rsid w:val="009D5528"/>
    <w:rsid w:val="009E1865"/>
    <w:rsid w:val="00A04DB4"/>
    <w:rsid w:val="00A07D55"/>
    <w:rsid w:val="00A14645"/>
    <w:rsid w:val="00A16211"/>
    <w:rsid w:val="00A22668"/>
    <w:rsid w:val="00A23BB3"/>
    <w:rsid w:val="00A26F3B"/>
    <w:rsid w:val="00A30814"/>
    <w:rsid w:val="00A32D85"/>
    <w:rsid w:val="00A3675E"/>
    <w:rsid w:val="00A425B4"/>
    <w:rsid w:val="00A43DB7"/>
    <w:rsid w:val="00A473D8"/>
    <w:rsid w:val="00A50E14"/>
    <w:rsid w:val="00A511E3"/>
    <w:rsid w:val="00A54F38"/>
    <w:rsid w:val="00A55905"/>
    <w:rsid w:val="00A5622D"/>
    <w:rsid w:val="00A57A96"/>
    <w:rsid w:val="00A716F4"/>
    <w:rsid w:val="00A71A69"/>
    <w:rsid w:val="00A83A90"/>
    <w:rsid w:val="00A9355C"/>
    <w:rsid w:val="00A95726"/>
    <w:rsid w:val="00AA0F9B"/>
    <w:rsid w:val="00AA5A07"/>
    <w:rsid w:val="00AB1481"/>
    <w:rsid w:val="00AB3EC6"/>
    <w:rsid w:val="00AB60D9"/>
    <w:rsid w:val="00AC5753"/>
    <w:rsid w:val="00AD1BA0"/>
    <w:rsid w:val="00AD6EA6"/>
    <w:rsid w:val="00AE069E"/>
    <w:rsid w:val="00AE7D97"/>
    <w:rsid w:val="00AF3B58"/>
    <w:rsid w:val="00AF742D"/>
    <w:rsid w:val="00B00F83"/>
    <w:rsid w:val="00B13C7B"/>
    <w:rsid w:val="00B20169"/>
    <w:rsid w:val="00B252BB"/>
    <w:rsid w:val="00B25D9E"/>
    <w:rsid w:val="00B329C4"/>
    <w:rsid w:val="00B35216"/>
    <w:rsid w:val="00B420F2"/>
    <w:rsid w:val="00B45BAA"/>
    <w:rsid w:val="00B50EDC"/>
    <w:rsid w:val="00B517C3"/>
    <w:rsid w:val="00B536D7"/>
    <w:rsid w:val="00B555E2"/>
    <w:rsid w:val="00B61039"/>
    <w:rsid w:val="00B6363B"/>
    <w:rsid w:val="00B679EE"/>
    <w:rsid w:val="00B72C29"/>
    <w:rsid w:val="00B74089"/>
    <w:rsid w:val="00B82628"/>
    <w:rsid w:val="00B84C32"/>
    <w:rsid w:val="00B8643A"/>
    <w:rsid w:val="00B879E4"/>
    <w:rsid w:val="00B953C3"/>
    <w:rsid w:val="00B9735A"/>
    <w:rsid w:val="00B97385"/>
    <w:rsid w:val="00BB056F"/>
    <w:rsid w:val="00BB228E"/>
    <w:rsid w:val="00BC4E02"/>
    <w:rsid w:val="00BC63BF"/>
    <w:rsid w:val="00BC6CA2"/>
    <w:rsid w:val="00BE189C"/>
    <w:rsid w:val="00BE25E4"/>
    <w:rsid w:val="00BE7C8C"/>
    <w:rsid w:val="00C02D4F"/>
    <w:rsid w:val="00C10BFD"/>
    <w:rsid w:val="00C12BC7"/>
    <w:rsid w:val="00C138DA"/>
    <w:rsid w:val="00C15342"/>
    <w:rsid w:val="00C15ACA"/>
    <w:rsid w:val="00C17363"/>
    <w:rsid w:val="00C230CC"/>
    <w:rsid w:val="00C256D4"/>
    <w:rsid w:val="00C2583F"/>
    <w:rsid w:val="00C26ADA"/>
    <w:rsid w:val="00C32123"/>
    <w:rsid w:val="00C33187"/>
    <w:rsid w:val="00C34173"/>
    <w:rsid w:val="00C37296"/>
    <w:rsid w:val="00C42CBD"/>
    <w:rsid w:val="00C47BA0"/>
    <w:rsid w:val="00C525ED"/>
    <w:rsid w:val="00C57BFE"/>
    <w:rsid w:val="00C6095F"/>
    <w:rsid w:val="00C615DA"/>
    <w:rsid w:val="00C62836"/>
    <w:rsid w:val="00C64A84"/>
    <w:rsid w:val="00C821E2"/>
    <w:rsid w:val="00C824A7"/>
    <w:rsid w:val="00C8434D"/>
    <w:rsid w:val="00C84680"/>
    <w:rsid w:val="00C84C89"/>
    <w:rsid w:val="00C87270"/>
    <w:rsid w:val="00C9366B"/>
    <w:rsid w:val="00C94A84"/>
    <w:rsid w:val="00CA0398"/>
    <w:rsid w:val="00CA1559"/>
    <w:rsid w:val="00CA667F"/>
    <w:rsid w:val="00CB144C"/>
    <w:rsid w:val="00CB3A3A"/>
    <w:rsid w:val="00CB4A69"/>
    <w:rsid w:val="00CB5867"/>
    <w:rsid w:val="00CB7A39"/>
    <w:rsid w:val="00CC144A"/>
    <w:rsid w:val="00CC6DAA"/>
    <w:rsid w:val="00CD1CE6"/>
    <w:rsid w:val="00CE0606"/>
    <w:rsid w:val="00CF0826"/>
    <w:rsid w:val="00CF1FA0"/>
    <w:rsid w:val="00CF7210"/>
    <w:rsid w:val="00D00988"/>
    <w:rsid w:val="00D01F06"/>
    <w:rsid w:val="00D0260D"/>
    <w:rsid w:val="00D06A5D"/>
    <w:rsid w:val="00D07D37"/>
    <w:rsid w:val="00D213D3"/>
    <w:rsid w:val="00D2255B"/>
    <w:rsid w:val="00D34513"/>
    <w:rsid w:val="00D36810"/>
    <w:rsid w:val="00D504BA"/>
    <w:rsid w:val="00D516DF"/>
    <w:rsid w:val="00D64B32"/>
    <w:rsid w:val="00D6557D"/>
    <w:rsid w:val="00D67074"/>
    <w:rsid w:val="00D67337"/>
    <w:rsid w:val="00D70BC8"/>
    <w:rsid w:val="00D71EA6"/>
    <w:rsid w:val="00D747C7"/>
    <w:rsid w:val="00D77D91"/>
    <w:rsid w:val="00D81570"/>
    <w:rsid w:val="00D8230B"/>
    <w:rsid w:val="00D8503C"/>
    <w:rsid w:val="00D852F9"/>
    <w:rsid w:val="00D912D2"/>
    <w:rsid w:val="00D93BA8"/>
    <w:rsid w:val="00D94724"/>
    <w:rsid w:val="00D94AE9"/>
    <w:rsid w:val="00D9540A"/>
    <w:rsid w:val="00D96CF5"/>
    <w:rsid w:val="00D96F0C"/>
    <w:rsid w:val="00D97666"/>
    <w:rsid w:val="00D97909"/>
    <w:rsid w:val="00DA0765"/>
    <w:rsid w:val="00DA709E"/>
    <w:rsid w:val="00DB1B42"/>
    <w:rsid w:val="00DB7324"/>
    <w:rsid w:val="00DC5F03"/>
    <w:rsid w:val="00DC69EA"/>
    <w:rsid w:val="00DC7A42"/>
    <w:rsid w:val="00DC7BC5"/>
    <w:rsid w:val="00DD1ADE"/>
    <w:rsid w:val="00DE0BBC"/>
    <w:rsid w:val="00DE5BDE"/>
    <w:rsid w:val="00DF2952"/>
    <w:rsid w:val="00DF64E5"/>
    <w:rsid w:val="00DF7BED"/>
    <w:rsid w:val="00E000DD"/>
    <w:rsid w:val="00E00B9E"/>
    <w:rsid w:val="00E01B71"/>
    <w:rsid w:val="00E041AF"/>
    <w:rsid w:val="00E167FD"/>
    <w:rsid w:val="00E215A3"/>
    <w:rsid w:val="00E25411"/>
    <w:rsid w:val="00E32295"/>
    <w:rsid w:val="00E42A2A"/>
    <w:rsid w:val="00E45032"/>
    <w:rsid w:val="00E61328"/>
    <w:rsid w:val="00E63105"/>
    <w:rsid w:val="00E72E05"/>
    <w:rsid w:val="00E84885"/>
    <w:rsid w:val="00E84DE5"/>
    <w:rsid w:val="00E86852"/>
    <w:rsid w:val="00E91A3C"/>
    <w:rsid w:val="00E95DC5"/>
    <w:rsid w:val="00EA23BF"/>
    <w:rsid w:val="00EA4F40"/>
    <w:rsid w:val="00EA5C8D"/>
    <w:rsid w:val="00EB3221"/>
    <w:rsid w:val="00EB37C0"/>
    <w:rsid w:val="00EC416D"/>
    <w:rsid w:val="00EC66B2"/>
    <w:rsid w:val="00ED0839"/>
    <w:rsid w:val="00ED0AFB"/>
    <w:rsid w:val="00ED230B"/>
    <w:rsid w:val="00ED46CA"/>
    <w:rsid w:val="00ED73F1"/>
    <w:rsid w:val="00EE179C"/>
    <w:rsid w:val="00EE1BE8"/>
    <w:rsid w:val="00EE6D20"/>
    <w:rsid w:val="00EF4652"/>
    <w:rsid w:val="00F0261F"/>
    <w:rsid w:val="00F02D56"/>
    <w:rsid w:val="00F13DC8"/>
    <w:rsid w:val="00F2571E"/>
    <w:rsid w:val="00F27CD5"/>
    <w:rsid w:val="00F31553"/>
    <w:rsid w:val="00F33CA1"/>
    <w:rsid w:val="00F349CD"/>
    <w:rsid w:val="00F37624"/>
    <w:rsid w:val="00F43208"/>
    <w:rsid w:val="00F4453E"/>
    <w:rsid w:val="00F527BB"/>
    <w:rsid w:val="00F61F4B"/>
    <w:rsid w:val="00F71A50"/>
    <w:rsid w:val="00F72270"/>
    <w:rsid w:val="00F806C0"/>
    <w:rsid w:val="00F81E98"/>
    <w:rsid w:val="00F84CFD"/>
    <w:rsid w:val="00F9517B"/>
    <w:rsid w:val="00F95E10"/>
    <w:rsid w:val="00F96A00"/>
    <w:rsid w:val="00F96A80"/>
    <w:rsid w:val="00FB4157"/>
    <w:rsid w:val="00FB6538"/>
    <w:rsid w:val="00FC085C"/>
    <w:rsid w:val="00FC0B0C"/>
    <w:rsid w:val="00FC1B31"/>
    <w:rsid w:val="00FC4E3C"/>
    <w:rsid w:val="00FC7DED"/>
    <w:rsid w:val="00FD0DF0"/>
    <w:rsid w:val="00FD4B51"/>
    <w:rsid w:val="00FD5D67"/>
    <w:rsid w:val="00FE1964"/>
    <w:rsid w:val="00FE4A7C"/>
    <w:rsid w:val="00FE5A1F"/>
    <w:rsid w:val="00FE7146"/>
    <w:rsid w:val="00FF1227"/>
    <w:rsid w:val="00FF4F47"/>
    <w:rsid w:val="00FF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EF3DD"/>
  <w15:chartTrackingRefBased/>
  <w15:docId w15:val="{E7A395E4-5DB2-4E9A-AF9E-01DC12A7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qFormat="1"/>
    <w:lsdException w:name="heading 4" w:semiHidden="1" w:uiPriority="4" w:qFormat="1"/>
    <w:lsdException w:name="heading 5" w:semiHidden="1" w:uiPriority="4" w:qFormat="1"/>
    <w:lsdException w:name="heading 6" w:semiHidden="1" w:uiPriority="4" w:qFormat="1"/>
    <w:lsdException w:name="heading 7" w:semiHidden="1" w:uiPriority="4" w:qFormat="1"/>
    <w:lsdException w:name="heading 8" w:semiHidden="1" w:uiPriority="4"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1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qFormat="1"/>
    <w:lsdException w:name="List Number" w:semiHidden="1" w:uiPriority="9"/>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qFormat="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041AF"/>
    <w:pPr>
      <w:spacing w:after="130" w:line="300" w:lineRule="auto"/>
    </w:pPr>
    <w:rPr>
      <w:sz w:val="20"/>
      <w:lang w:val="en-US"/>
    </w:rPr>
  </w:style>
  <w:style w:type="paragraph" w:styleId="Heading1">
    <w:name w:val="heading 1"/>
    <w:basedOn w:val="BodyText"/>
    <w:next w:val="BodyText"/>
    <w:link w:val="Heading1Char"/>
    <w:uiPriority w:val="9"/>
    <w:qFormat/>
    <w:rsid w:val="00B6363B"/>
    <w:pPr>
      <w:keepNext/>
      <w:numPr>
        <w:numId w:val="14"/>
      </w:numPr>
      <w:spacing w:before="240" w:line="240" w:lineRule="auto"/>
      <w:ind w:left="794" w:hanging="794"/>
      <w:outlineLvl w:val="0"/>
    </w:pPr>
    <w:rPr>
      <w:rFonts w:asciiTheme="majorHAnsi" w:hAnsiTheme="majorHAnsi" w:cs="Times New Roman (Body CS)"/>
      <w:caps/>
      <w:color w:val="018219" w:themeColor="accent1"/>
      <w:spacing w:val="8"/>
      <w:sz w:val="28"/>
    </w:rPr>
  </w:style>
  <w:style w:type="paragraph" w:styleId="Heading2">
    <w:name w:val="heading 2"/>
    <w:basedOn w:val="BodyText"/>
    <w:next w:val="BodyText"/>
    <w:link w:val="Heading2Char"/>
    <w:uiPriority w:val="9"/>
    <w:qFormat/>
    <w:rsid w:val="002E04A2"/>
    <w:pPr>
      <w:keepNext/>
      <w:numPr>
        <w:ilvl w:val="1"/>
        <w:numId w:val="14"/>
      </w:numPr>
      <w:tabs>
        <w:tab w:val="clear" w:pos="431"/>
      </w:tabs>
      <w:spacing w:before="240" w:line="240" w:lineRule="auto"/>
      <w:ind w:left="794" w:hanging="794"/>
      <w:outlineLvl w:val="1"/>
    </w:pPr>
    <w:rPr>
      <w:rFonts w:asciiTheme="majorHAnsi" w:hAnsiTheme="majorHAnsi" w:cs="Times New Roman (Body CS)"/>
      <w:caps/>
      <w:color w:val="018219" w:themeColor="accent1"/>
      <w:spacing w:val="8"/>
      <w:sz w:val="24"/>
    </w:rPr>
  </w:style>
  <w:style w:type="paragraph" w:styleId="Heading3">
    <w:name w:val="heading 3"/>
    <w:basedOn w:val="Heading2"/>
    <w:next w:val="BodyText"/>
    <w:link w:val="Heading3Char"/>
    <w:uiPriority w:val="1"/>
    <w:qFormat/>
    <w:rsid w:val="008A21D0"/>
    <w:pPr>
      <w:numPr>
        <w:ilvl w:val="2"/>
      </w:numPr>
      <w:ind w:left="794" w:hanging="794"/>
      <w:outlineLvl w:val="2"/>
    </w:pPr>
    <w:rPr>
      <w:sz w:val="22"/>
    </w:rPr>
  </w:style>
  <w:style w:type="paragraph" w:styleId="Heading4">
    <w:name w:val="heading 4"/>
    <w:basedOn w:val="Heading2"/>
    <w:next w:val="BodyText"/>
    <w:link w:val="Heading4Char"/>
    <w:uiPriority w:val="1"/>
    <w:qFormat/>
    <w:rsid w:val="00C6095F"/>
    <w:pPr>
      <w:numPr>
        <w:ilvl w:val="3"/>
      </w:numPr>
      <w:ind w:left="794" w:hanging="794"/>
      <w:outlineLvl w:val="3"/>
    </w:pPr>
    <w:rPr>
      <w:spacing w:val="0"/>
      <w:sz w:val="20"/>
    </w:rPr>
  </w:style>
  <w:style w:type="paragraph" w:styleId="Heading5">
    <w:name w:val="heading 5"/>
    <w:next w:val="BodyText"/>
    <w:link w:val="Heading5Char"/>
    <w:uiPriority w:val="1"/>
    <w:qFormat/>
    <w:rsid w:val="00EB3221"/>
    <w:pPr>
      <w:keepNext/>
      <w:numPr>
        <w:ilvl w:val="4"/>
        <w:numId w:val="14"/>
      </w:numPr>
      <w:spacing w:before="240" w:after="60" w:line="300" w:lineRule="auto"/>
      <w:outlineLvl w:val="4"/>
    </w:pPr>
    <w:rPr>
      <w:rFonts w:asciiTheme="majorHAnsi" w:hAnsiTheme="majorHAnsi"/>
      <w:b/>
      <w:iCs/>
      <w:sz w:val="20"/>
    </w:rPr>
  </w:style>
  <w:style w:type="paragraph" w:styleId="Heading6">
    <w:name w:val="heading 6"/>
    <w:next w:val="BodyText"/>
    <w:link w:val="Heading6Char"/>
    <w:uiPriority w:val="1"/>
    <w:qFormat/>
    <w:rsid w:val="00EB3221"/>
    <w:pPr>
      <w:keepNext/>
      <w:numPr>
        <w:ilvl w:val="5"/>
        <w:numId w:val="14"/>
      </w:numPr>
      <w:spacing w:before="240" w:after="60" w:line="300" w:lineRule="auto"/>
      <w:outlineLvl w:val="5"/>
    </w:pPr>
    <w:rPr>
      <w:rFonts w:asciiTheme="majorHAnsi" w:hAnsiTheme="majorHAnsi"/>
      <w:b/>
      <w:i/>
      <w:sz w:val="20"/>
    </w:rPr>
  </w:style>
  <w:style w:type="paragraph" w:styleId="Heading7">
    <w:name w:val="heading 7"/>
    <w:next w:val="BodyText"/>
    <w:link w:val="Heading7Char"/>
    <w:uiPriority w:val="1"/>
    <w:qFormat/>
    <w:rsid w:val="001670F3"/>
    <w:pPr>
      <w:keepNext/>
      <w:spacing w:before="240" w:after="60" w:line="300" w:lineRule="auto"/>
      <w:outlineLvl w:val="6"/>
    </w:pPr>
    <w:rPr>
      <w:i/>
      <w:iCs/>
      <w:sz w:val="20"/>
    </w:rPr>
  </w:style>
  <w:style w:type="paragraph" w:styleId="Heading8">
    <w:name w:val="heading 8"/>
    <w:next w:val="Normal"/>
    <w:link w:val="Heading8Char"/>
    <w:uiPriority w:val="4"/>
    <w:semiHidden/>
    <w:qFormat/>
    <w:rsid w:val="001D3EF4"/>
    <w:pPr>
      <w:spacing w:after="130" w:line="293" w:lineRule="auto"/>
      <w:outlineLvl w:val="7"/>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5D9E"/>
    <w:pPr>
      <w:tabs>
        <w:tab w:val="center" w:pos="4513"/>
        <w:tab w:val="right" w:pos="9026"/>
      </w:tabs>
      <w:spacing w:after="0" w:line="192" w:lineRule="auto"/>
    </w:pPr>
    <w:rPr>
      <w:sz w:val="10"/>
    </w:rPr>
  </w:style>
  <w:style w:type="character" w:customStyle="1" w:styleId="HeaderChar">
    <w:name w:val="Header Char"/>
    <w:basedOn w:val="DefaultParagraphFont"/>
    <w:link w:val="Header"/>
    <w:uiPriority w:val="99"/>
    <w:rsid w:val="00705CFE"/>
    <w:rPr>
      <w:sz w:val="10"/>
    </w:rPr>
  </w:style>
  <w:style w:type="paragraph" w:styleId="Footer">
    <w:name w:val="footer"/>
    <w:basedOn w:val="Normal"/>
    <w:link w:val="FooterChar"/>
    <w:uiPriority w:val="99"/>
    <w:rsid w:val="002F7338"/>
    <w:pPr>
      <w:tabs>
        <w:tab w:val="right" w:pos="8504"/>
      </w:tabs>
      <w:spacing w:after="0" w:line="156" w:lineRule="exact"/>
    </w:pPr>
    <w:rPr>
      <w:rFonts w:ascii="Verdana" w:hAnsi="Verdana"/>
      <w:color w:val="82887E" w:themeColor="accent6"/>
      <w:sz w:val="12"/>
      <w:szCs w:val="12"/>
    </w:rPr>
  </w:style>
  <w:style w:type="character" w:customStyle="1" w:styleId="FooterChar">
    <w:name w:val="Footer Char"/>
    <w:basedOn w:val="DefaultParagraphFont"/>
    <w:link w:val="Footer"/>
    <w:uiPriority w:val="99"/>
    <w:rsid w:val="002F7338"/>
    <w:rPr>
      <w:rFonts w:ascii="Verdana" w:hAnsi="Verdana"/>
      <w:color w:val="82887E" w:themeColor="accent6"/>
      <w:sz w:val="12"/>
      <w:szCs w:val="12"/>
    </w:rPr>
  </w:style>
  <w:style w:type="character" w:styleId="PageNumber">
    <w:name w:val="page number"/>
    <w:basedOn w:val="DefaultParagraphFont"/>
    <w:uiPriority w:val="99"/>
    <w:semiHidden/>
    <w:rsid w:val="002F7338"/>
    <w:rPr>
      <w:rFonts w:asciiTheme="minorHAnsi" w:hAnsiTheme="minorHAnsi"/>
      <w:color w:val="82887E" w:themeColor="accent6"/>
      <w:sz w:val="12"/>
    </w:rPr>
  </w:style>
  <w:style w:type="table" w:styleId="TableGrid">
    <w:name w:val="Table Grid"/>
    <w:basedOn w:val="TableNormal"/>
    <w:uiPriority w:val="39"/>
    <w:rsid w:val="001D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36044"/>
    <w:rPr>
      <w:rFonts w:asciiTheme="majorHAnsi" w:hAnsiTheme="majorHAnsi" w:cs="Times New Roman (Body CS)"/>
      <w:caps/>
      <w:color w:val="018219" w:themeColor="accent1"/>
      <w:spacing w:val="8"/>
      <w:sz w:val="28"/>
      <w:lang w:val="en-US"/>
    </w:rPr>
  </w:style>
  <w:style w:type="paragraph" w:customStyle="1" w:styleId="Name">
    <w:name w:val="Name"/>
    <w:basedOn w:val="Normal"/>
    <w:uiPriority w:val="1"/>
    <w:semiHidden/>
    <w:qFormat/>
    <w:rsid w:val="00A07D55"/>
    <w:pPr>
      <w:framePr w:hSpace="181" w:wrap="around" w:vAnchor="page" w:hAnchor="page" w:x="568" w:y="3346"/>
      <w:spacing w:after="0" w:line="276" w:lineRule="auto"/>
      <w:suppressOverlap/>
    </w:pPr>
    <w:rPr>
      <w:b/>
    </w:rPr>
  </w:style>
  <w:style w:type="paragraph" w:customStyle="1" w:styleId="HeaderDetails">
    <w:name w:val="Header Details"/>
    <w:basedOn w:val="Normal"/>
    <w:uiPriority w:val="6"/>
    <w:qFormat/>
    <w:rsid w:val="00A07D55"/>
    <w:pPr>
      <w:spacing w:after="0" w:line="276" w:lineRule="auto"/>
    </w:pPr>
    <w:rPr>
      <w:rFonts w:ascii="Verdana" w:hAnsi="Verdana"/>
      <w:sz w:val="16"/>
    </w:rPr>
  </w:style>
  <w:style w:type="character" w:customStyle="1" w:styleId="Heading2Char">
    <w:name w:val="Heading 2 Char"/>
    <w:basedOn w:val="DefaultParagraphFont"/>
    <w:link w:val="Heading2"/>
    <w:rsid w:val="00036044"/>
    <w:rPr>
      <w:rFonts w:asciiTheme="majorHAnsi" w:hAnsiTheme="majorHAnsi" w:cs="Times New Roman (Body CS)"/>
      <w:caps/>
      <w:color w:val="018219" w:themeColor="accent1"/>
      <w:spacing w:val="8"/>
      <w:lang w:val="en-US"/>
    </w:rPr>
  </w:style>
  <w:style w:type="paragraph" w:styleId="Date">
    <w:name w:val="Date"/>
    <w:basedOn w:val="HeaderDetails"/>
    <w:next w:val="Normal"/>
    <w:link w:val="DateChar"/>
    <w:uiPriority w:val="6"/>
    <w:rsid w:val="001D1FA8"/>
    <w:rPr>
      <w:sz w:val="18"/>
    </w:rPr>
  </w:style>
  <w:style w:type="character" w:customStyle="1" w:styleId="DateChar">
    <w:name w:val="Date Char"/>
    <w:basedOn w:val="DefaultParagraphFont"/>
    <w:link w:val="Date"/>
    <w:uiPriority w:val="6"/>
    <w:rsid w:val="001D1FA8"/>
    <w:rPr>
      <w:rFonts w:ascii="Verdana" w:hAnsi="Verdana"/>
      <w:sz w:val="18"/>
      <w:lang w:val="en-US"/>
    </w:rPr>
  </w:style>
  <w:style w:type="character" w:styleId="HTMLCite">
    <w:name w:val="HTML Cite"/>
    <w:basedOn w:val="DefaultParagraphFont"/>
    <w:uiPriority w:val="99"/>
    <w:semiHidden/>
    <w:rsid w:val="002275E0"/>
    <w:rPr>
      <w:i/>
      <w:iCs/>
    </w:rPr>
  </w:style>
  <w:style w:type="character" w:styleId="HTMLAcronym">
    <w:name w:val="HTML Acronym"/>
    <w:basedOn w:val="DefaultParagraphFont"/>
    <w:uiPriority w:val="99"/>
    <w:semiHidden/>
    <w:rsid w:val="002275E0"/>
  </w:style>
  <w:style w:type="paragraph" w:customStyle="1" w:styleId="BasicParagraph">
    <w:name w:val="[Basic Paragraph]"/>
    <w:basedOn w:val="Normal"/>
    <w:uiPriority w:val="99"/>
    <w:semiHidden/>
    <w:rsid w:val="001D3EF4"/>
    <w:pPr>
      <w:autoSpaceDE w:val="0"/>
      <w:autoSpaceDN w:val="0"/>
      <w:adjustRightInd w:val="0"/>
      <w:spacing w:after="0" w:line="288" w:lineRule="auto"/>
      <w:textAlignment w:val="center"/>
    </w:pPr>
    <w:rPr>
      <w:rFonts w:ascii="MinionPro-Regular" w:hAnsi="MinionPro-Regular" w:cs="MinionPro-Regular"/>
      <w:color w:val="000000"/>
      <w:kern w:val="0"/>
      <w:sz w:val="24"/>
    </w:rPr>
  </w:style>
  <w:style w:type="paragraph" w:customStyle="1" w:styleId="Appendix">
    <w:name w:val="Appendix"/>
    <w:basedOn w:val="Normal"/>
    <w:uiPriority w:val="9"/>
    <w:semiHidden/>
    <w:qFormat/>
    <w:rsid w:val="00802FDE"/>
    <w:pPr>
      <w:spacing w:before="480"/>
    </w:pPr>
    <w:rPr>
      <w:rFonts w:ascii="Verdana" w:hAnsi="Verdana" w:cs="Times New Roman (Body CS)"/>
      <w:caps/>
      <w:color w:val="018219" w:themeColor="accent1"/>
      <w:spacing w:val="6"/>
      <w:sz w:val="24"/>
    </w:rPr>
  </w:style>
  <w:style w:type="paragraph" w:customStyle="1" w:styleId="AppendixContentsList">
    <w:name w:val="Appendix Contents List"/>
    <w:uiPriority w:val="20"/>
    <w:semiHidden/>
    <w:qFormat/>
    <w:rsid w:val="001D3EF4"/>
    <w:pPr>
      <w:tabs>
        <w:tab w:val="left" w:pos="1418"/>
      </w:tabs>
      <w:spacing w:after="125"/>
    </w:pPr>
    <w:rPr>
      <w:rFonts w:ascii="Verdana" w:hAnsi="Verdana"/>
      <w:caps/>
      <w:spacing w:val="8"/>
      <w:sz w:val="20"/>
      <w:szCs w:val="16"/>
    </w:rPr>
  </w:style>
  <w:style w:type="paragraph" w:customStyle="1" w:styleId="Bullet">
    <w:name w:val="Bullet"/>
    <w:basedOn w:val="Normal"/>
    <w:qFormat/>
    <w:rsid w:val="00D64B32"/>
    <w:pPr>
      <w:numPr>
        <w:numId w:val="10"/>
      </w:numPr>
      <w:spacing w:before="60" w:after="60"/>
    </w:pPr>
  </w:style>
  <w:style w:type="paragraph" w:styleId="Caption">
    <w:name w:val="caption"/>
    <w:basedOn w:val="Normal"/>
    <w:next w:val="Normal"/>
    <w:uiPriority w:val="3"/>
    <w:qFormat/>
    <w:rsid w:val="00022BFA"/>
    <w:pPr>
      <w:keepNext/>
      <w:tabs>
        <w:tab w:val="left" w:pos="1191"/>
      </w:tabs>
      <w:spacing w:before="240" w:after="120"/>
    </w:pPr>
    <w:rPr>
      <w:rFonts w:asciiTheme="majorHAnsi" w:hAnsiTheme="majorHAnsi" w:cs="Times New Roman (Body CS)"/>
      <w:caps/>
      <w:color w:val="018219" w:themeColor="accent1"/>
      <w:spacing w:val="4"/>
      <w:szCs w:val="16"/>
    </w:rPr>
  </w:style>
  <w:style w:type="paragraph" w:customStyle="1" w:styleId="CoverSubheading">
    <w:name w:val="Cover Subheading"/>
    <w:uiPriority w:val="5"/>
    <w:qFormat/>
    <w:rsid w:val="00C2583F"/>
    <w:pPr>
      <w:framePr w:hSpace="181" w:wrap="around" w:vAnchor="page" w:hAnchor="page" w:x="8931" w:y="5767"/>
      <w:spacing w:line="276" w:lineRule="auto"/>
      <w:suppressOverlap/>
    </w:pPr>
    <w:rPr>
      <w:rFonts w:asciiTheme="majorHAnsi" w:hAnsiTheme="majorHAnsi"/>
      <w:sz w:val="18"/>
      <w:szCs w:val="16"/>
    </w:rPr>
  </w:style>
  <w:style w:type="numbering" w:customStyle="1" w:styleId="CurrentList1">
    <w:name w:val="Current List1"/>
    <w:uiPriority w:val="99"/>
    <w:rsid w:val="001D3EF4"/>
    <w:pPr>
      <w:numPr>
        <w:numId w:val="1"/>
      </w:numPr>
    </w:pPr>
  </w:style>
  <w:style w:type="numbering" w:customStyle="1" w:styleId="CurrentList2">
    <w:name w:val="Current List2"/>
    <w:uiPriority w:val="99"/>
    <w:rsid w:val="001D3EF4"/>
    <w:pPr>
      <w:numPr>
        <w:numId w:val="2"/>
      </w:numPr>
    </w:pPr>
  </w:style>
  <w:style w:type="numbering" w:customStyle="1" w:styleId="CurrentList3">
    <w:name w:val="Current List3"/>
    <w:uiPriority w:val="99"/>
    <w:rsid w:val="001D3EF4"/>
    <w:pPr>
      <w:numPr>
        <w:numId w:val="3"/>
      </w:numPr>
    </w:pPr>
  </w:style>
  <w:style w:type="paragraph" w:customStyle="1" w:styleId="Documenttitle">
    <w:name w:val="Document title"/>
    <w:basedOn w:val="Normal"/>
    <w:uiPriority w:val="7"/>
    <w:semiHidden/>
    <w:qFormat/>
    <w:rsid w:val="00036044"/>
  </w:style>
  <w:style w:type="paragraph" w:styleId="EndnoteText">
    <w:name w:val="endnote text"/>
    <w:basedOn w:val="Normal"/>
    <w:link w:val="EndnoteTextChar"/>
    <w:uiPriority w:val="99"/>
    <w:semiHidden/>
    <w:rsid w:val="001D3EF4"/>
    <w:pPr>
      <w:spacing w:after="0" w:line="240" w:lineRule="auto"/>
    </w:pPr>
    <w:rPr>
      <w:szCs w:val="20"/>
    </w:rPr>
  </w:style>
  <w:style w:type="character" w:customStyle="1" w:styleId="EndnoteTextChar">
    <w:name w:val="Endnote Text Char"/>
    <w:basedOn w:val="DefaultParagraphFont"/>
    <w:link w:val="EndnoteText"/>
    <w:uiPriority w:val="99"/>
    <w:semiHidden/>
    <w:rsid w:val="001D3EF4"/>
    <w:rPr>
      <w:sz w:val="20"/>
      <w:szCs w:val="20"/>
    </w:rPr>
  </w:style>
  <w:style w:type="table" w:customStyle="1" w:styleId="ERMTable1">
    <w:name w:val="ERM Table 1"/>
    <w:basedOn w:val="TableNormal"/>
    <w:uiPriority w:val="99"/>
    <w:rsid w:val="00022BFA"/>
    <w:rPr>
      <w:sz w:val="16"/>
    </w:rPr>
    <w:tblPr>
      <w:tblStyleRowBandSize w:val="1"/>
      <w:tblStyleColBandSize w:val="1"/>
      <w:tblBorders>
        <w:bottom w:val="single" w:sz="4" w:space="0" w:color="B7B2AA" w:themeColor="accent5"/>
        <w:insideH w:val="single" w:sz="4" w:space="0" w:color="B7B2AA" w:themeColor="accent5"/>
        <w:insideV w:val="single" w:sz="4" w:space="0" w:color="B7B2AA" w:themeColor="accent5"/>
      </w:tblBorders>
      <w:tblCellMar>
        <w:top w:w="85" w:type="dxa"/>
        <w:bottom w:w="85" w:type="dxa"/>
      </w:tblCellMar>
    </w:tblPr>
    <w:tblStylePr w:type="firstRow">
      <w:rPr>
        <w:b/>
      </w:rPr>
      <w:tblPr/>
      <w:tcPr>
        <w:tcBorders>
          <w:top w:val="nil"/>
          <w:left w:val="nil"/>
          <w:bottom w:val="single" w:sz="4" w:space="0" w:color="B7B2AA" w:themeColor="accent5"/>
          <w:right w:val="nil"/>
          <w:insideH w:val="nil"/>
          <w:insideV w:val="single" w:sz="4" w:space="0" w:color="B7B2AA" w:themeColor="accent5"/>
          <w:tl2br w:val="nil"/>
          <w:tr2bl w:val="nil"/>
        </w:tcBorders>
        <w:shd w:val="clear" w:color="auto" w:fill="D2DED3"/>
      </w:tcPr>
    </w:tblStylePr>
    <w:tblStylePr w:type="lastRow">
      <w:rPr>
        <w:b w:val="0"/>
      </w:rPr>
    </w:tblStylePr>
    <w:tblStylePr w:type="firstCol">
      <w:rPr>
        <w:b w:val="0"/>
        <w:caps w:val="0"/>
        <w:smallCaps w:val="0"/>
      </w:rPr>
    </w:tblStylePr>
    <w:tblStylePr w:type="band1Vert">
      <w:tblPr/>
      <w:tcPr>
        <w:tcBorders>
          <w:left w:val="nil"/>
          <w:right w:val="nil"/>
          <w:insideV w:val="nil"/>
        </w:tcBorders>
      </w:tcPr>
    </w:tblStylePr>
    <w:tblStylePr w:type="band2Vert">
      <w:tblPr/>
      <w:tcPr>
        <w:tcBorders>
          <w:left w:val="nil"/>
          <w:right w:val="nil"/>
          <w:insideV w:val="nil"/>
        </w:tcBorders>
      </w:tcPr>
    </w:tblStylePr>
    <w:tblStylePr w:type="band1Horz">
      <w:tblPr/>
      <w:tcPr>
        <w:tcBorders>
          <w:top w:val="nil"/>
          <w:left w:val="nil"/>
          <w:bottom w:val="single" w:sz="4" w:space="0" w:color="B7B2AA" w:themeColor="accent5"/>
          <w:right w:val="nil"/>
        </w:tcBorders>
      </w:tcPr>
    </w:tblStylePr>
  </w:style>
  <w:style w:type="character" w:customStyle="1" w:styleId="Heading3Char">
    <w:name w:val="Heading 3 Char"/>
    <w:basedOn w:val="DefaultParagraphFont"/>
    <w:link w:val="Heading3"/>
    <w:uiPriority w:val="1"/>
    <w:rsid w:val="00036044"/>
    <w:rPr>
      <w:rFonts w:asciiTheme="majorHAnsi" w:hAnsiTheme="majorHAnsi" w:cs="Times New Roman (Body CS)"/>
      <w:caps/>
      <w:color w:val="018219" w:themeColor="accent1"/>
      <w:spacing w:val="8"/>
      <w:sz w:val="22"/>
      <w:lang w:val="en-US"/>
    </w:rPr>
  </w:style>
  <w:style w:type="character" w:customStyle="1" w:styleId="Heading4Char">
    <w:name w:val="Heading 4 Char"/>
    <w:basedOn w:val="DefaultParagraphFont"/>
    <w:link w:val="Heading4"/>
    <w:uiPriority w:val="1"/>
    <w:rsid w:val="00036044"/>
    <w:rPr>
      <w:rFonts w:asciiTheme="majorHAnsi" w:hAnsiTheme="majorHAnsi" w:cs="Times New Roman (Body CS)"/>
      <w:caps/>
      <w:color w:val="018219" w:themeColor="accent1"/>
      <w:sz w:val="20"/>
      <w:lang w:val="en-US"/>
    </w:rPr>
  </w:style>
  <w:style w:type="character" w:customStyle="1" w:styleId="Heading5Char">
    <w:name w:val="Heading 5 Char"/>
    <w:basedOn w:val="DefaultParagraphFont"/>
    <w:link w:val="Heading5"/>
    <w:uiPriority w:val="1"/>
    <w:rsid w:val="00036044"/>
    <w:rPr>
      <w:rFonts w:asciiTheme="majorHAnsi" w:hAnsiTheme="majorHAnsi"/>
      <w:b/>
      <w:iCs/>
      <w:sz w:val="20"/>
    </w:rPr>
  </w:style>
  <w:style w:type="character" w:customStyle="1" w:styleId="Heading6Char">
    <w:name w:val="Heading 6 Char"/>
    <w:basedOn w:val="DefaultParagraphFont"/>
    <w:link w:val="Heading6"/>
    <w:uiPriority w:val="1"/>
    <w:rsid w:val="00036044"/>
    <w:rPr>
      <w:rFonts w:asciiTheme="majorHAnsi" w:hAnsiTheme="majorHAnsi"/>
      <w:b/>
      <w:i/>
      <w:sz w:val="20"/>
    </w:rPr>
  </w:style>
  <w:style w:type="character" w:customStyle="1" w:styleId="Heading7Char">
    <w:name w:val="Heading 7 Char"/>
    <w:basedOn w:val="DefaultParagraphFont"/>
    <w:link w:val="Heading7"/>
    <w:uiPriority w:val="1"/>
    <w:rsid w:val="001670F3"/>
    <w:rPr>
      <w:i/>
      <w:iCs/>
      <w:sz w:val="20"/>
    </w:rPr>
  </w:style>
  <w:style w:type="character" w:customStyle="1" w:styleId="Heading8Char">
    <w:name w:val="Heading 8 Char"/>
    <w:basedOn w:val="DefaultParagraphFont"/>
    <w:link w:val="Heading8"/>
    <w:uiPriority w:val="4"/>
    <w:semiHidden/>
    <w:rsid w:val="001D3EF4"/>
    <w:rPr>
      <w:i/>
      <w:iCs/>
      <w:sz w:val="18"/>
    </w:rPr>
  </w:style>
  <w:style w:type="paragraph" w:styleId="HTMLAddress">
    <w:name w:val="HTML Address"/>
    <w:basedOn w:val="Normal"/>
    <w:link w:val="HTMLAddressChar"/>
    <w:uiPriority w:val="99"/>
    <w:semiHidden/>
    <w:rsid w:val="001D3EF4"/>
    <w:pPr>
      <w:spacing w:after="0" w:line="240" w:lineRule="auto"/>
    </w:pPr>
    <w:rPr>
      <w:i/>
      <w:iCs/>
    </w:rPr>
  </w:style>
  <w:style w:type="character" w:customStyle="1" w:styleId="HTMLAddressChar">
    <w:name w:val="HTML Address Char"/>
    <w:basedOn w:val="DefaultParagraphFont"/>
    <w:link w:val="HTMLAddress"/>
    <w:uiPriority w:val="99"/>
    <w:semiHidden/>
    <w:rsid w:val="001D3EF4"/>
    <w:rPr>
      <w:i/>
      <w:iCs/>
      <w:sz w:val="20"/>
    </w:rPr>
  </w:style>
  <w:style w:type="character" w:styleId="Hyperlink">
    <w:name w:val="Hyperlink"/>
    <w:basedOn w:val="DefaultParagraphFont"/>
    <w:uiPriority w:val="99"/>
    <w:rsid w:val="001D3EF4"/>
    <w:rPr>
      <w:color w:val="1C1C1C" w:themeColor="hyperlink"/>
      <w:u w:val="single"/>
    </w:rPr>
  </w:style>
  <w:style w:type="paragraph" w:styleId="NoSpacing">
    <w:name w:val="No Spacing"/>
    <w:basedOn w:val="BodyText"/>
    <w:uiPriority w:val="5"/>
    <w:qFormat/>
    <w:rsid w:val="001D3EF4"/>
    <w:pPr>
      <w:spacing w:after="0"/>
    </w:pPr>
  </w:style>
  <w:style w:type="paragraph" w:customStyle="1" w:styleId="NumberListAlpha">
    <w:name w:val="Number List Alpha"/>
    <w:basedOn w:val="Normal"/>
    <w:link w:val="NumberListAlphaChar"/>
    <w:uiPriority w:val="8"/>
    <w:semiHidden/>
    <w:qFormat/>
    <w:rsid w:val="00512474"/>
    <w:pPr>
      <w:numPr>
        <w:numId w:val="5"/>
      </w:numPr>
      <w:spacing w:after="60"/>
    </w:pPr>
  </w:style>
  <w:style w:type="character" w:customStyle="1" w:styleId="NumberListAlphaChar">
    <w:name w:val="Number List Alpha Char"/>
    <w:basedOn w:val="DefaultParagraphFont"/>
    <w:link w:val="NumberListAlpha"/>
    <w:uiPriority w:val="8"/>
    <w:semiHidden/>
    <w:rsid w:val="00EE1BE8"/>
    <w:rPr>
      <w:sz w:val="20"/>
      <w:lang w:val="en-US"/>
    </w:rPr>
  </w:style>
  <w:style w:type="paragraph" w:customStyle="1" w:styleId="NumberListRoman">
    <w:name w:val="Number List Roman"/>
    <w:basedOn w:val="NumberListAlpha"/>
    <w:link w:val="NumberListRomanChar"/>
    <w:uiPriority w:val="8"/>
    <w:semiHidden/>
    <w:qFormat/>
    <w:rsid w:val="00512474"/>
    <w:pPr>
      <w:numPr>
        <w:ilvl w:val="1"/>
      </w:numPr>
    </w:pPr>
  </w:style>
  <w:style w:type="character" w:customStyle="1" w:styleId="NumberListRomanChar">
    <w:name w:val="Number List Roman Char"/>
    <w:basedOn w:val="NumberListAlphaChar"/>
    <w:link w:val="NumberListRoman"/>
    <w:uiPriority w:val="8"/>
    <w:semiHidden/>
    <w:rsid w:val="00EE1BE8"/>
    <w:rPr>
      <w:sz w:val="20"/>
      <w:lang w:val="en-US"/>
    </w:rPr>
  </w:style>
  <w:style w:type="paragraph" w:customStyle="1" w:styleId="NumberedText">
    <w:name w:val="Numbered Text"/>
    <w:qFormat/>
    <w:rsid w:val="007B0C6E"/>
    <w:pPr>
      <w:numPr>
        <w:numId w:val="9"/>
      </w:numPr>
      <w:spacing w:before="60" w:after="60" w:line="300" w:lineRule="auto"/>
    </w:pPr>
    <w:rPr>
      <w:rFonts w:cs="Times New Roman (Body CS)"/>
      <w:color w:val="1C1C1C" w:themeColor="text1"/>
      <w:sz w:val="20"/>
    </w:rPr>
  </w:style>
  <w:style w:type="paragraph" w:customStyle="1" w:styleId="HeaderLabels">
    <w:name w:val="Header Labels"/>
    <w:uiPriority w:val="6"/>
    <w:qFormat/>
    <w:rsid w:val="0004104A"/>
    <w:rPr>
      <w:rFonts w:ascii="Verdana" w:hAnsi="Verdana" w:cs="Times New Roman (Body CS)"/>
      <w:caps/>
      <w:color w:val="018219"/>
      <w:spacing w:val="8"/>
      <w:sz w:val="16"/>
    </w:rPr>
  </w:style>
  <w:style w:type="paragraph" w:styleId="TableofAuthorities">
    <w:name w:val="table of authorities"/>
    <w:basedOn w:val="Normal"/>
    <w:next w:val="Normal"/>
    <w:uiPriority w:val="99"/>
    <w:semiHidden/>
    <w:rsid w:val="001D3EF4"/>
    <w:pPr>
      <w:spacing w:after="0"/>
      <w:ind w:left="180" w:hanging="180"/>
    </w:pPr>
    <w:rPr>
      <w:rFonts w:ascii="Verdana" w:hAnsi="Verdana"/>
      <w:spacing w:val="6"/>
      <w:sz w:val="16"/>
    </w:rPr>
  </w:style>
  <w:style w:type="paragraph" w:styleId="TOC1">
    <w:name w:val="toc 1"/>
    <w:basedOn w:val="Normal"/>
    <w:next w:val="Normal"/>
    <w:autoRedefine/>
    <w:uiPriority w:val="39"/>
    <w:semiHidden/>
    <w:rsid w:val="004C16CA"/>
    <w:pPr>
      <w:pBdr>
        <w:top w:val="single" w:sz="4" w:space="5" w:color="B7B2AA" w:themeColor="accent5"/>
        <w:bottom w:val="single" w:sz="4" w:space="5" w:color="B7B2AA" w:themeColor="accent5"/>
        <w:between w:val="single" w:sz="4" w:space="5" w:color="FFFFFF" w:themeColor="background1"/>
      </w:pBdr>
      <w:shd w:val="clear" w:color="auto" w:fill="B7B2AA" w:themeFill="accent5"/>
      <w:tabs>
        <w:tab w:val="left" w:pos="1022"/>
        <w:tab w:val="right" w:pos="10653"/>
      </w:tabs>
      <w:spacing w:after="0" w:line="240" w:lineRule="auto"/>
    </w:pPr>
    <w:rPr>
      <w:rFonts w:asciiTheme="majorHAnsi" w:hAnsiTheme="majorHAnsi" w:cs="Times New Roman (Body CS)"/>
      <w:caps/>
      <w:spacing w:val="8"/>
    </w:rPr>
  </w:style>
  <w:style w:type="paragraph" w:styleId="TOC2">
    <w:name w:val="toc 2"/>
    <w:basedOn w:val="TOC1"/>
    <w:next w:val="Normal"/>
    <w:autoRedefine/>
    <w:uiPriority w:val="39"/>
    <w:semiHidden/>
    <w:rsid w:val="001D3EF4"/>
    <w:pPr>
      <w:pBdr>
        <w:top w:val="single" w:sz="4" w:space="4" w:color="FFFFFF" w:themeColor="background1"/>
        <w:bottom w:val="single" w:sz="4" w:space="4" w:color="FFFFFF" w:themeColor="background1"/>
        <w:between w:val="single" w:sz="4" w:space="4" w:color="B7B2AA" w:themeColor="accent5"/>
      </w:pBdr>
      <w:shd w:val="clear" w:color="auto" w:fill="auto"/>
    </w:pPr>
  </w:style>
  <w:style w:type="paragraph" w:styleId="TableofFigures">
    <w:name w:val="table of figures"/>
    <w:basedOn w:val="TOC2"/>
    <w:next w:val="Normal"/>
    <w:uiPriority w:val="99"/>
    <w:semiHidden/>
    <w:rsid w:val="001D3EF4"/>
    <w:pPr>
      <w:keepNext/>
      <w:tabs>
        <w:tab w:val="clear" w:pos="1022"/>
        <w:tab w:val="clear" w:pos="10653"/>
        <w:tab w:val="right" w:pos="10632"/>
      </w:tabs>
    </w:pPr>
    <w:rPr>
      <w:noProof/>
      <w:spacing w:val="6"/>
    </w:rPr>
  </w:style>
  <w:style w:type="paragraph" w:styleId="Title">
    <w:name w:val="Title"/>
    <w:basedOn w:val="BodyText"/>
    <w:next w:val="BodyText"/>
    <w:link w:val="TitleChar"/>
    <w:uiPriority w:val="4"/>
    <w:qFormat/>
    <w:rsid w:val="00F96A00"/>
    <w:pPr>
      <w:spacing w:after="0" w:line="936" w:lineRule="exact"/>
    </w:pPr>
    <w:rPr>
      <w:rFonts w:ascii="Cambria" w:hAnsi="Cambria"/>
      <w:bCs/>
      <w:sz w:val="76"/>
      <w:szCs w:val="36"/>
    </w:rPr>
  </w:style>
  <w:style w:type="character" w:customStyle="1" w:styleId="TitleChar">
    <w:name w:val="Title Char"/>
    <w:basedOn w:val="DefaultParagraphFont"/>
    <w:link w:val="Title"/>
    <w:uiPriority w:val="4"/>
    <w:rsid w:val="00036044"/>
    <w:rPr>
      <w:rFonts w:ascii="Cambria" w:hAnsi="Cambria"/>
      <w:bCs/>
      <w:sz w:val="76"/>
      <w:szCs w:val="36"/>
      <w:lang w:val="en-US"/>
    </w:rPr>
  </w:style>
  <w:style w:type="paragraph" w:styleId="TOC3">
    <w:name w:val="toc 3"/>
    <w:basedOn w:val="AppendixContentsList"/>
    <w:next w:val="Normal"/>
    <w:autoRedefine/>
    <w:uiPriority w:val="39"/>
    <w:semiHidden/>
    <w:rsid w:val="001D3EF4"/>
    <w:pPr>
      <w:spacing w:before="300" w:after="100" w:line="360" w:lineRule="auto"/>
      <w:contextualSpacing/>
    </w:pPr>
    <w:rPr>
      <w:rFonts w:asciiTheme="minorHAnsi" w:hAnsiTheme="minorHAnsi"/>
      <w:sz w:val="18"/>
    </w:rPr>
  </w:style>
  <w:style w:type="paragraph" w:styleId="TOCHeading">
    <w:name w:val="TOC Heading"/>
    <w:next w:val="Normal"/>
    <w:uiPriority w:val="39"/>
    <w:semiHidden/>
    <w:qFormat/>
    <w:rsid w:val="001D3EF4"/>
    <w:pPr>
      <w:spacing w:after="280"/>
    </w:pPr>
    <w:rPr>
      <w:rFonts w:ascii="Verdana" w:hAnsi="Verdana" w:cs="Times New Roman (Body CS)"/>
      <w:caps/>
      <w:spacing w:val="8"/>
    </w:rPr>
  </w:style>
  <w:style w:type="paragraph" w:customStyle="1" w:styleId="AttachmentHeading">
    <w:name w:val="Attachment Heading"/>
    <w:uiPriority w:val="4"/>
    <w:qFormat/>
    <w:rsid w:val="00C57BFE"/>
    <w:pPr>
      <w:numPr>
        <w:numId w:val="11"/>
      </w:numPr>
      <w:spacing w:before="480" w:after="240"/>
      <w:ind w:left="2835" w:hanging="2835"/>
    </w:pPr>
    <w:rPr>
      <w:rFonts w:asciiTheme="majorHAnsi" w:hAnsiTheme="majorHAnsi" w:cs="Times New Roman (Body CS)"/>
      <w:caps/>
      <w:color w:val="018219" w:themeColor="accent1"/>
      <w:spacing w:val="6"/>
      <w:sz w:val="32"/>
    </w:rPr>
  </w:style>
  <w:style w:type="paragraph" w:styleId="BodyText">
    <w:name w:val="Body Text"/>
    <w:basedOn w:val="Normal"/>
    <w:link w:val="BodyTextChar"/>
    <w:uiPriority w:val="1"/>
    <w:qFormat/>
    <w:rsid w:val="00E25411"/>
    <w:pPr>
      <w:spacing w:after="120"/>
    </w:pPr>
  </w:style>
  <w:style w:type="character" w:customStyle="1" w:styleId="BodyTextChar">
    <w:name w:val="Body Text Char"/>
    <w:basedOn w:val="DefaultParagraphFont"/>
    <w:link w:val="BodyText"/>
    <w:rsid w:val="00E25411"/>
    <w:rPr>
      <w:sz w:val="20"/>
      <w:lang w:val="en-US"/>
    </w:rPr>
  </w:style>
  <w:style w:type="paragraph" w:customStyle="1" w:styleId="BlockQuote">
    <w:name w:val="Block Quote"/>
    <w:basedOn w:val="BodyText"/>
    <w:next w:val="BodyText"/>
    <w:uiPriority w:val="3"/>
    <w:qFormat/>
    <w:rsid w:val="00022BFA"/>
    <w:pPr>
      <w:spacing w:before="240" w:after="240" w:line="240" w:lineRule="auto"/>
      <w:ind w:left="794" w:right="794"/>
    </w:pPr>
  </w:style>
  <w:style w:type="paragraph" w:styleId="BlockText">
    <w:name w:val="Block Text"/>
    <w:basedOn w:val="Normal"/>
    <w:uiPriority w:val="99"/>
    <w:semiHidden/>
    <w:qFormat/>
    <w:rsid w:val="001D3EF4"/>
    <w:pPr>
      <w:pBdr>
        <w:top w:val="single" w:sz="2" w:space="10" w:color="018219" w:themeColor="accent1"/>
        <w:left w:val="single" w:sz="2" w:space="10" w:color="018219" w:themeColor="accent1"/>
        <w:bottom w:val="single" w:sz="2" w:space="10" w:color="018219" w:themeColor="accent1"/>
        <w:right w:val="single" w:sz="2" w:space="10" w:color="018219" w:themeColor="accent1"/>
      </w:pBdr>
      <w:ind w:left="1152" w:right="1152"/>
    </w:pPr>
    <w:rPr>
      <w:rFonts w:eastAsiaTheme="minorEastAsia"/>
      <w:i/>
      <w:iCs/>
      <w:color w:val="018219" w:themeColor="accent1"/>
    </w:rPr>
  </w:style>
  <w:style w:type="paragraph" w:customStyle="1" w:styleId="CoverHeading">
    <w:name w:val="Cover Heading"/>
    <w:link w:val="CoverHeadingChar"/>
    <w:uiPriority w:val="5"/>
    <w:qFormat/>
    <w:rsid w:val="00C2583F"/>
    <w:rPr>
      <w:rFonts w:asciiTheme="majorHAnsi" w:hAnsiTheme="majorHAnsi" w:cs="Times New Roman (Body CS)"/>
      <w:caps/>
      <w:spacing w:val="8"/>
      <w:sz w:val="18"/>
    </w:rPr>
  </w:style>
  <w:style w:type="character" w:customStyle="1" w:styleId="CoverHeadingChar">
    <w:name w:val="Cover Heading Char"/>
    <w:basedOn w:val="Heading1Char"/>
    <w:link w:val="CoverHeading"/>
    <w:uiPriority w:val="5"/>
    <w:rsid w:val="00036044"/>
    <w:rPr>
      <w:rFonts w:asciiTheme="majorHAnsi" w:hAnsiTheme="majorHAnsi" w:cs="Times New Roman (Body CS)"/>
      <w:caps/>
      <w:color w:val="018219" w:themeColor="accent1"/>
      <w:spacing w:val="8"/>
      <w:sz w:val="18"/>
      <w:lang w:val="en-US"/>
    </w:rPr>
  </w:style>
  <w:style w:type="numbering" w:customStyle="1" w:styleId="CurrentList4">
    <w:name w:val="Current List4"/>
    <w:uiPriority w:val="99"/>
    <w:rsid w:val="001D3EF4"/>
    <w:pPr>
      <w:numPr>
        <w:numId w:val="6"/>
      </w:numPr>
    </w:pPr>
  </w:style>
  <w:style w:type="numbering" w:customStyle="1" w:styleId="CurrentList5">
    <w:name w:val="Current List5"/>
    <w:uiPriority w:val="99"/>
    <w:rsid w:val="001D3EF4"/>
    <w:pPr>
      <w:numPr>
        <w:numId w:val="7"/>
      </w:numPr>
    </w:pPr>
  </w:style>
  <w:style w:type="numbering" w:customStyle="1" w:styleId="CurrentList6">
    <w:name w:val="Current List6"/>
    <w:uiPriority w:val="99"/>
    <w:rsid w:val="001D3EF4"/>
    <w:pPr>
      <w:numPr>
        <w:numId w:val="8"/>
      </w:numPr>
    </w:pPr>
  </w:style>
  <w:style w:type="paragraph" w:customStyle="1" w:styleId="Figureplacement">
    <w:name w:val="Figure placement"/>
    <w:basedOn w:val="BodyText"/>
    <w:next w:val="BodyText"/>
    <w:uiPriority w:val="3"/>
    <w:rsid w:val="00022BFA"/>
    <w:rPr>
      <w:rFonts w:eastAsiaTheme="minorEastAsia" w:cs="Arial"/>
      <w:kern w:val="0"/>
      <w:szCs w:val="20"/>
      <w14:ligatures w14:val="none"/>
    </w:rPr>
  </w:style>
  <w:style w:type="paragraph" w:styleId="Index1">
    <w:name w:val="index 1"/>
    <w:basedOn w:val="Normal"/>
    <w:next w:val="Normal"/>
    <w:autoRedefine/>
    <w:uiPriority w:val="99"/>
    <w:semiHidden/>
    <w:rsid w:val="001D3EF4"/>
    <w:pPr>
      <w:spacing w:after="0" w:line="240" w:lineRule="auto"/>
      <w:ind w:left="180" w:hanging="180"/>
    </w:pPr>
  </w:style>
  <w:style w:type="paragraph" w:styleId="IndexHeading">
    <w:name w:val="index heading"/>
    <w:basedOn w:val="Normal"/>
    <w:next w:val="Index1"/>
    <w:uiPriority w:val="99"/>
    <w:semiHidden/>
    <w:rsid w:val="00036044"/>
    <w:rPr>
      <w:rFonts w:eastAsiaTheme="majorEastAsia" w:cstheme="majorBidi"/>
      <w:b/>
      <w:bCs/>
    </w:rPr>
  </w:style>
  <w:style w:type="paragraph" w:styleId="ListNumber">
    <w:name w:val="List Number"/>
    <w:basedOn w:val="NumberedText"/>
    <w:uiPriority w:val="9"/>
    <w:semiHidden/>
    <w:rsid w:val="001D3EF4"/>
    <w:pPr>
      <w:numPr>
        <w:ilvl w:val="6"/>
        <w:numId w:val="14"/>
      </w:numPr>
    </w:pPr>
  </w:style>
  <w:style w:type="paragraph" w:customStyle="1" w:styleId="ListNumberAlpha">
    <w:name w:val="List Number Alpha"/>
    <w:basedOn w:val="Normal"/>
    <w:link w:val="ListNumberAlphaChar"/>
    <w:uiPriority w:val="9"/>
    <w:semiHidden/>
    <w:qFormat/>
    <w:rsid w:val="001D3EF4"/>
    <w:pPr>
      <w:numPr>
        <w:ilvl w:val="7"/>
        <w:numId w:val="14"/>
      </w:numPr>
      <w:spacing w:before="60" w:after="60"/>
    </w:pPr>
  </w:style>
  <w:style w:type="character" w:customStyle="1" w:styleId="ListNumberAlphaChar">
    <w:name w:val="List Number Alpha Char"/>
    <w:basedOn w:val="DefaultParagraphFont"/>
    <w:link w:val="ListNumberAlpha"/>
    <w:uiPriority w:val="9"/>
    <w:semiHidden/>
    <w:rsid w:val="00F2571E"/>
    <w:rPr>
      <w:sz w:val="20"/>
      <w:lang w:val="en-US"/>
    </w:rPr>
  </w:style>
  <w:style w:type="paragraph" w:customStyle="1" w:styleId="ListNumberRoman">
    <w:name w:val="List Number Roman"/>
    <w:basedOn w:val="ListNumberAlpha"/>
    <w:link w:val="ListNumberRomanChar"/>
    <w:uiPriority w:val="9"/>
    <w:semiHidden/>
    <w:qFormat/>
    <w:rsid w:val="001D3EF4"/>
    <w:pPr>
      <w:numPr>
        <w:ilvl w:val="8"/>
      </w:numPr>
    </w:pPr>
  </w:style>
  <w:style w:type="character" w:customStyle="1" w:styleId="ListNumberRomanChar">
    <w:name w:val="List Number Roman Char"/>
    <w:basedOn w:val="ListNumberAlphaChar"/>
    <w:link w:val="ListNumberRoman"/>
    <w:uiPriority w:val="9"/>
    <w:semiHidden/>
    <w:rsid w:val="00F2571E"/>
    <w:rPr>
      <w:sz w:val="20"/>
      <w:lang w:val="en-US"/>
    </w:rPr>
  </w:style>
  <w:style w:type="paragraph" w:styleId="ListParagraph">
    <w:name w:val="List Paragraph"/>
    <w:basedOn w:val="Normal"/>
    <w:uiPriority w:val="1"/>
    <w:qFormat/>
    <w:rsid w:val="001D3EF4"/>
    <w:pPr>
      <w:ind w:left="720"/>
      <w:contextualSpacing/>
    </w:pPr>
  </w:style>
  <w:style w:type="paragraph" w:customStyle="1" w:styleId="Subheading">
    <w:name w:val="Subheading"/>
    <w:next w:val="BodyText"/>
    <w:uiPriority w:val="5"/>
    <w:qFormat/>
    <w:rsid w:val="001D3EF4"/>
    <w:pPr>
      <w:keepNext/>
      <w:spacing w:before="240" w:line="300" w:lineRule="auto"/>
    </w:pPr>
    <w:rPr>
      <w:i/>
      <w:iCs/>
      <w:sz w:val="20"/>
    </w:rPr>
  </w:style>
  <w:style w:type="paragraph" w:styleId="Subtitle">
    <w:name w:val="Subtitle"/>
    <w:next w:val="BodyText"/>
    <w:link w:val="SubtitleChar"/>
    <w:uiPriority w:val="4"/>
    <w:qFormat/>
    <w:rsid w:val="00F96A00"/>
    <w:rPr>
      <w:rFonts w:ascii="Cambria" w:hAnsi="Cambria" w:cs="Times New Roman (Body CS)"/>
      <w:sz w:val="36"/>
    </w:rPr>
  </w:style>
  <w:style w:type="character" w:customStyle="1" w:styleId="SubtitleChar">
    <w:name w:val="Subtitle Char"/>
    <w:basedOn w:val="DefaultParagraphFont"/>
    <w:link w:val="Subtitle"/>
    <w:uiPriority w:val="4"/>
    <w:rsid w:val="00036044"/>
    <w:rPr>
      <w:rFonts w:ascii="Cambria" w:hAnsi="Cambria" w:cs="Times New Roman (Body CS)"/>
      <w:sz w:val="36"/>
    </w:rPr>
  </w:style>
  <w:style w:type="paragraph" w:customStyle="1" w:styleId="TableandFigureSource">
    <w:name w:val="Table and Figure Source"/>
    <w:basedOn w:val="BodyText"/>
    <w:next w:val="BodyText"/>
    <w:link w:val="TableandFigureSourceChar"/>
    <w:uiPriority w:val="2"/>
    <w:rsid w:val="00A23BB3"/>
    <w:pPr>
      <w:spacing w:before="60" w:after="0" w:line="276" w:lineRule="auto"/>
      <w:contextualSpacing/>
    </w:pPr>
    <w:rPr>
      <w:rFonts w:eastAsiaTheme="minorEastAsia"/>
      <w:kern w:val="0"/>
      <w:sz w:val="18"/>
      <w:szCs w:val="20"/>
      <w14:ligatures w14:val="none"/>
    </w:rPr>
  </w:style>
  <w:style w:type="character" w:customStyle="1" w:styleId="TableandFigureSourceChar">
    <w:name w:val="Table and Figure Source Char"/>
    <w:basedOn w:val="BodyTextChar"/>
    <w:link w:val="TableandFigureSource"/>
    <w:uiPriority w:val="2"/>
    <w:rsid w:val="00A23BB3"/>
    <w:rPr>
      <w:rFonts w:eastAsiaTheme="minorEastAsia"/>
      <w:kern w:val="0"/>
      <w:sz w:val="18"/>
      <w:szCs w:val="20"/>
      <w:lang w:val="en-US"/>
      <w14:ligatures w14:val="none"/>
    </w:rPr>
  </w:style>
  <w:style w:type="paragraph" w:customStyle="1" w:styleId="TableandFigureNote">
    <w:name w:val="Table and Figure Note"/>
    <w:basedOn w:val="TableandFigureSource"/>
    <w:next w:val="BodyText"/>
    <w:link w:val="TableandFigureNoteChar"/>
    <w:uiPriority w:val="2"/>
    <w:rsid w:val="00D70BC8"/>
  </w:style>
  <w:style w:type="character" w:customStyle="1" w:styleId="TableandFigureNoteChar">
    <w:name w:val="Table and Figure Note Char"/>
    <w:basedOn w:val="TableandFigureSourceChar"/>
    <w:link w:val="TableandFigureNote"/>
    <w:uiPriority w:val="2"/>
    <w:rsid w:val="00D70BC8"/>
    <w:rPr>
      <w:rFonts w:eastAsiaTheme="minorEastAsia"/>
      <w:kern w:val="0"/>
      <w:sz w:val="18"/>
      <w:szCs w:val="20"/>
      <w:lang w:val="en-US"/>
      <w14:ligatures w14:val="none"/>
    </w:rPr>
  </w:style>
  <w:style w:type="paragraph" w:customStyle="1" w:styleId="TableTitle">
    <w:name w:val="Table Title"/>
    <w:basedOn w:val="Normal"/>
    <w:uiPriority w:val="2"/>
    <w:semiHidden/>
    <w:qFormat/>
    <w:rsid w:val="00022BFA"/>
    <w:pPr>
      <w:keepNext/>
      <w:tabs>
        <w:tab w:val="left" w:pos="1191"/>
      </w:tabs>
      <w:spacing w:before="240" w:after="120"/>
    </w:pPr>
    <w:rPr>
      <w:rFonts w:asciiTheme="majorHAnsi" w:hAnsiTheme="majorHAnsi" w:cs="Times New Roman (Body CS)"/>
      <w:caps/>
      <w:color w:val="018219" w:themeColor="accent1"/>
      <w:spacing w:val="4"/>
      <w:szCs w:val="20"/>
      <w:lang w:val="en-GB"/>
    </w:rPr>
  </w:style>
  <w:style w:type="paragraph" w:styleId="TOC4">
    <w:name w:val="toc 4"/>
    <w:basedOn w:val="Normal"/>
    <w:next w:val="Normal"/>
    <w:autoRedefine/>
    <w:uiPriority w:val="39"/>
    <w:semiHidden/>
    <w:rsid w:val="001D3EF4"/>
    <w:pPr>
      <w:tabs>
        <w:tab w:val="left" w:pos="1440"/>
        <w:tab w:val="right" w:pos="10660"/>
      </w:tabs>
      <w:spacing w:before="240" w:after="120" w:line="360" w:lineRule="auto"/>
      <w:contextualSpacing/>
    </w:pPr>
    <w:rPr>
      <w:rFonts w:asciiTheme="majorHAnsi" w:hAnsiTheme="majorHAnsi" w:cs="Times New Roman (Body CS)"/>
      <w:caps/>
    </w:rPr>
  </w:style>
  <w:style w:type="paragraph" w:customStyle="1" w:styleId="Version">
    <w:name w:val="Version"/>
    <w:basedOn w:val="Normal"/>
    <w:uiPriority w:val="6"/>
    <w:semiHidden/>
    <w:qFormat/>
    <w:rsid w:val="00036044"/>
  </w:style>
  <w:style w:type="paragraph" w:customStyle="1" w:styleId="Referencedetails">
    <w:name w:val="Reference details"/>
    <w:basedOn w:val="HeaderDetails"/>
    <w:uiPriority w:val="6"/>
    <w:qFormat/>
    <w:rsid w:val="00EA5C8D"/>
    <w:rPr>
      <w:sz w:val="18"/>
    </w:rPr>
  </w:style>
  <w:style w:type="paragraph" w:styleId="FootnoteText">
    <w:name w:val="footnote text"/>
    <w:basedOn w:val="Normal"/>
    <w:link w:val="FootnoteTextChar"/>
    <w:uiPriority w:val="99"/>
    <w:semiHidden/>
    <w:rsid w:val="0006760D"/>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06760D"/>
    <w:rPr>
      <w:sz w:val="18"/>
      <w:szCs w:val="20"/>
    </w:rPr>
  </w:style>
  <w:style w:type="character" w:styleId="FootnoteReference">
    <w:name w:val="footnote reference"/>
    <w:basedOn w:val="DefaultParagraphFont"/>
    <w:uiPriority w:val="99"/>
    <w:semiHidden/>
    <w:rsid w:val="0006760D"/>
    <w:rPr>
      <w:vertAlign w:val="superscript"/>
    </w:rPr>
  </w:style>
  <w:style w:type="paragraph" w:customStyle="1" w:styleId="Photoplacement">
    <w:name w:val="Photo placement"/>
    <w:basedOn w:val="Figureplacement"/>
    <w:uiPriority w:val="3"/>
    <w:qFormat/>
    <w:rsid w:val="00EB3221"/>
  </w:style>
  <w:style w:type="paragraph" w:customStyle="1" w:styleId="Tabletextleft">
    <w:name w:val="Table text left"/>
    <w:basedOn w:val="Normal"/>
    <w:uiPriority w:val="1"/>
    <w:qFormat/>
    <w:rsid w:val="00EB3221"/>
    <w:pPr>
      <w:spacing w:after="0" w:line="240" w:lineRule="auto"/>
    </w:pPr>
    <w:rPr>
      <w:rFonts w:cs="Times New Roman (Body CS)"/>
      <w:spacing w:val="4"/>
      <w:sz w:val="18"/>
    </w:rPr>
  </w:style>
  <w:style w:type="paragraph" w:customStyle="1" w:styleId="TableBullet1">
    <w:name w:val="Table Bullet 1"/>
    <w:basedOn w:val="Tabletextleft"/>
    <w:uiPriority w:val="1"/>
    <w:qFormat/>
    <w:rsid w:val="002E7B23"/>
    <w:pPr>
      <w:numPr>
        <w:numId w:val="15"/>
      </w:numPr>
      <w:ind w:left="284" w:hanging="284"/>
    </w:pPr>
  </w:style>
  <w:style w:type="paragraph" w:customStyle="1" w:styleId="Tabletextcentered">
    <w:name w:val="Table text centered"/>
    <w:basedOn w:val="Tabletextleft"/>
    <w:uiPriority w:val="1"/>
    <w:qFormat/>
    <w:rsid w:val="00EB3221"/>
    <w:pPr>
      <w:jc w:val="center"/>
    </w:pPr>
  </w:style>
  <w:style w:type="paragraph" w:customStyle="1" w:styleId="Tabletextright">
    <w:name w:val="Table text right"/>
    <w:basedOn w:val="Tabletextleft"/>
    <w:uiPriority w:val="1"/>
    <w:qFormat/>
    <w:rsid w:val="00EB3221"/>
    <w:pPr>
      <w:jc w:val="right"/>
    </w:pPr>
  </w:style>
  <w:style w:type="numbering" w:customStyle="1" w:styleId="CurrentList7">
    <w:name w:val="Current List7"/>
    <w:uiPriority w:val="99"/>
    <w:rsid w:val="00A83A90"/>
    <w:pPr>
      <w:numPr>
        <w:numId w:val="12"/>
      </w:numPr>
    </w:pPr>
  </w:style>
  <w:style w:type="paragraph" w:customStyle="1" w:styleId="Copyright">
    <w:name w:val="Copyright"/>
    <w:basedOn w:val="Normal"/>
    <w:semiHidden/>
    <w:qFormat/>
    <w:rsid w:val="006F0334"/>
    <w:pPr>
      <w:tabs>
        <w:tab w:val="right" w:pos="8845"/>
      </w:tabs>
      <w:spacing w:after="0" w:line="180" w:lineRule="exact"/>
    </w:pPr>
    <w:rPr>
      <w:color w:val="82887E" w:themeColor="accent6"/>
      <w:sz w:val="12"/>
      <w:szCs w:val="12"/>
    </w:rPr>
  </w:style>
  <w:style w:type="numbering" w:customStyle="1" w:styleId="CurrentList17">
    <w:name w:val="Current List17"/>
    <w:uiPriority w:val="99"/>
    <w:rsid w:val="00EB3221"/>
    <w:pPr>
      <w:numPr>
        <w:numId w:val="13"/>
      </w:numPr>
    </w:pPr>
  </w:style>
  <w:style w:type="paragraph" w:customStyle="1" w:styleId="Tablenumber">
    <w:name w:val="Table number"/>
    <w:basedOn w:val="TableBullet1"/>
    <w:uiPriority w:val="1"/>
    <w:qFormat/>
    <w:rsid w:val="00A54F38"/>
    <w:pPr>
      <w:tabs>
        <w:tab w:val="left" w:pos="284"/>
        <w:tab w:val="left" w:pos="397"/>
      </w:tabs>
    </w:pPr>
  </w:style>
  <w:style w:type="paragraph" w:customStyle="1" w:styleId="References">
    <w:name w:val="References"/>
    <w:basedOn w:val="BodyText"/>
    <w:semiHidden/>
    <w:qFormat/>
    <w:rsid w:val="00EB3221"/>
    <w:pPr>
      <w:ind w:left="794" w:hanging="794"/>
    </w:pPr>
  </w:style>
  <w:style w:type="paragraph" w:customStyle="1" w:styleId="Referencestext">
    <w:name w:val="References text"/>
    <w:basedOn w:val="BodyText"/>
    <w:uiPriority w:val="3"/>
    <w:qFormat/>
    <w:rsid w:val="00022BFA"/>
    <w:pPr>
      <w:ind w:left="794" w:hanging="794"/>
    </w:pPr>
  </w:style>
  <w:style w:type="paragraph" w:customStyle="1" w:styleId="TableBullet2">
    <w:name w:val="Table Bullet 2"/>
    <w:basedOn w:val="TableBullet1"/>
    <w:uiPriority w:val="1"/>
    <w:qFormat/>
    <w:rsid w:val="00AB1481"/>
    <w:pPr>
      <w:numPr>
        <w:numId w:val="16"/>
      </w:numPr>
      <w:ind w:left="568" w:hanging="284"/>
    </w:pPr>
  </w:style>
  <w:style w:type="paragraph" w:customStyle="1" w:styleId="Documentdetailsheader">
    <w:name w:val="Document details header"/>
    <w:uiPriority w:val="6"/>
    <w:qFormat/>
    <w:rsid w:val="003E668D"/>
    <w:rPr>
      <w:rFonts w:ascii="Verdana" w:hAnsi="Verdana" w:cs="Times New Roman (Body CS)"/>
      <w:caps/>
      <w:color w:val="018219" w:themeColor="accent1"/>
      <w:spacing w:val="8"/>
      <w:sz w:val="18"/>
    </w:rPr>
  </w:style>
  <w:style w:type="paragraph" w:customStyle="1" w:styleId="Subjectdetails">
    <w:name w:val="Subject details"/>
    <w:basedOn w:val="HeaderDetails"/>
    <w:uiPriority w:val="6"/>
    <w:qFormat/>
    <w:rsid w:val="00EA5C8D"/>
    <w:pPr>
      <w:framePr w:hSpace="181" w:wrap="around" w:vAnchor="page" w:hAnchor="margin" w:y="2836"/>
      <w:spacing w:line="240" w:lineRule="auto"/>
      <w:suppressOverlap/>
    </w:pPr>
    <w:rPr>
      <w:sz w:val="18"/>
    </w:rPr>
  </w:style>
  <w:style w:type="numbering" w:customStyle="1" w:styleId="ERMNumLIst">
    <w:name w:val="ERMNumLIst"/>
    <w:uiPriority w:val="99"/>
    <w:rsid w:val="00A04DB4"/>
    <w:pPr>
      <w:numPr>
        <w:numId w:val="17"/>
      </w:numPr>
    </w:pPr>
  </w:style>
  <w:style w:type="paragraph" w:customStyle="1" w:styleId="Attachmentheading1">
    <w:name w:val="Attachment heading 1"/>
    <w:basedOn w:val="BodyText"/>
    <w:next w:val="BodyText"/>
    <w:uiPriority w:val="99"/>
    <w:rsid w:val="00A04DB4"/>
    <w:pPr>
      <w:numPr>
        <w:numId w:val="19"/>
      </w:numPr>
      <w:spacing w:before="3800" w:after="240" w:line="240" w:lineRule="auto"/>
      <w:outlineLvl w:val="0"/>
    </w:pPr>
    <w:rPr>
      <w:rFonts w:eastAsiaTheme="minorEastAsia"/>
      <w:b/>
      <w:caps/>
      <w:color w:val="D1DDD3" w:themeColor="text2"/>
      <w:kern w:val="0"/>
      <w:sz w:val="24"/>
      <w:szCs w:val="20"/>
      <w14:ligatures w14:val="none"/>
    </w:rPr>
  </w:style>
  <w:style w:type="paragraph" w:styleId="Revision">
    <w:name w:val="Revision"/>
    <w:hidden/>
    <w:uiPriority w:val="99"/>
    <w:semiHidden/>
    <w:rsid w:val="005A65B9"/>
    <w:rPr>
      <w:sz w:val="20"/>
      <w:lang w:val="en-US"/>
    </w:rPr>
  </w:style>
  <w:style w:type="table" w:customStyle="1" w:styleId="TableGrid1">
    <w:name w:val="Table Grid1"/>
    <w:basedOn w:val="TableNormal"/>
    <w:next w:val="TableGrid"/>
    <w:uiPriority w:val="39"/>
    <w:rsid w:val="00073FB8"/>
    <w:rPr>
      <w:rFonts w:eastAsia="SimSun"/>
      <w:kern w:val="0"/>
      <w:sz w:val="20"/>
      <w:szCs w:val="22"/>
      <w:lang w:eastAsia="zh-CN"/>
      <w14:ligatures w14:val="none"/>
    </w:rPr>
    <w:tblPr/>
  </w:style>
  <w:style w:type="numbering" w:customStyle="1" w:styleId="ERMBulletList">
    <w:name w:val="ERMBulletList"/>
    <w:uiPriority w:val="99"/>
    <w:rsid w:val="00073FB8"/>
    <w:pPr>
      <w:numPr>
        <w:numId w:val="26"/>
      </w:numPr>
    </w:pPr>
  </w:style>
  <w:style w:type="paragraph" w:styleId="ListBullet">
    <w:name w:val="List Bullet"/>
    <w:basedOn w:val="BodyText"/>
    <w:qFormat/>
    <w:rsid w:val="00073FB8"/>
    <w:pPr>
      <w:numPr>
        <w:numId w:val="27"/>
      </w:numPr>
      <w:spacing w:after="200" w:line="260" w:lineRule="atLeast"/>
    </w:pPr>
    <w:rPr>
      <w:rFonts w:eastAsiaTheme="minorEastAsia"/>
      <w:kern w:val="0"/>
      <w:szCs w:val="20"/>
      <w14:ligatures w14:val="none"/>
    </w:rPr>
  </w:style>
  <w:style w:type="numbering" w:styleId="111111">
    <w:name w:val="Outline List 2"/>
    <w:basedOn w:val="NoList"/>
    <w:semiHidden/>
    <w:rsid w:val="00073FB8"/>
    <w:pPr>
      <w:numPr>
        <w:numId w:val="25"/>
      </w:numPr>
    </w:pPr>
  </w:style>
  <w:style w:type="paragraph" w:styleId="ListBullet2">
    <w:name w:val="List Bullet 2"/>
    <w:basedOn w:val="Normal"/>
    <w:rsid w:val="00073FB8"/>
    <w:pPr>
      <w:numPr>
        <w:ilvl w:val="1"/>
        <w:numId w:val="27"/>
      </w:numPr>
      <w:spacing w:before="120" w:after="60" w:line="260" w:lineRule="atLeast"/>
      <w:ind w:left="806" w:hanging="403"/>
    </w:pPr>
    <w:rPr>
      <w:rFonts w:eastAsiaTheme="minorEastAsia"/>
      <w:kern w:val="0"/>
      <w:szCs w:val="20"/>
      <w14:ligatures w14:val="none"/>
    </w:rPr>
  </w:style>
  <w:style w:type="paragraph" w:styleId="ListBullet3">
    <w:name w:val="List Bullet 3"/>
    <w:basedOn w:val="Normal"/>
    <w:rsid w:val="00073FB8"/>
    <w:pPr>
      <w:numPr>
        <w:ilvl w:val="2"/>
        <w:numId w:val="27"/>
      </w:numPr>
      <w:spacing w:before="120" w:after="60" w:line="260" w:lineRule="atLeast"/>
    </w:pPr>
    <w:rPr>
      <w:rFonts w:eastAsiaTheme="minorEastAsia"/>
      <w:kern w:val="0"/>
      <w:szCs w:val="20"/>
      <w14:ligatures w14:val="none"/>
    </w:rPr>
  </w:style>
  <w:style w:type="paragraph" w:styleId="ListBullet4">
    <w:name w:val="List Bullet 4"/>
    <w:basedOn w:val="Normal"/>
    <w:rsid w:val="00073FB8"/>
    <w:pPr>
      <w:numPr>
        <w:ilvl w:val="3"/>
        <w:numId w:val="27"/>
      </w:numPr>
      <w:spacing w:before="120" w:after="60" w:line="260" w:lineRule="atLeast"/>
    </w:pPr>
    <w:rPr>
      <w:rFonts w:eastAsiaTheme="minorEastAsia"/>
      <w:kern w:val="0"/>
      <w:szCs w:val="20"/>
      <w14:ligatures w14:val="none"/>
    </w:rPr>
  </w:style>
  <w:style w:type="character" w:styleId="CommentReference">
    <w:name w:val="annotation reference"/>
    <w:basedOn w:val="DefaultParagraphFont"/>
    <w:uiPriority w:val="99"/>
    <w:semiHidden/>
    <w:rsid w:val="007D1848"/>
    <w:rPr>
      <w:sz w:val="16"/>
      <w:szCs w:val="16"/>
    </w:rPr>
  </w:style>
  <w:style w:type="paragraph" w:styleId="CommentText">
    <w:name w:val="annotation text"/>
    <w:basedOn w:val="Normal"/>
    <w:link w:val="CommentTextChar"/>
    <w:uiPriority w:val="99"/>
    <w:semiHidden/>
    <w:rsid w:val="007D1848"/>
    <w:pPr>
      <w:spacing w:line="240" w:lineRule="auto"/>
    </w:pPr>
    <w:rPr>
      <w:szCs w:val="20"/>
    </w:rPr>
  </w:style>
  <w:style w:type="character" w:customStyle="1" w:styleId="CommentTextChar">
    <w:name w:val="Comment Text Char"/>
    <w:basedOn w:val="DefaultParagraphFont"/>
    <w:link w:val="CommentText"/>
    <w:uiPriority w:val="99"/>
    <w:semiHidden/>
    <w:rsid w:val="007D1848"/>
    <w:rPr>
      <w:sz w:val="20"/>
      <w:szCs w:val="20"/>
      <w:lang w:val="en-US"/>
    </w:rPr>
  </w:style>
  <w:style w:type="paragraph" w:styleId="CommentSubject">
    <w:name w:val="annotation subject"/>
    <w:basedOn w:val="CommentText"/>
    <w:next w:val="CommentText"/>
    <w:link w:val="CommentSubjectChar"/>
    <w:uiPriority w:val="99"/>
    <w:semiHidden/>
    <w:rsid w:val="007D1848"/>
    <w:rPr>
      <w:b/>
      <w:bCs/>
    </w:rPr>
  </w:style>
  <w:style w:type="character" w:customStyle="1" w:styleId="CommentSubjectChar">
    <w:name w:val="Comment Subject Char"/>
    <w:basedOn w:val="CommentTextChar"/>
    <w:link w:val="CommentSubject"/>
    <w:uiPriority w:val="99"/>
    <w:semiHidden/>
    <w:rsid w:val="007D1848"/>
    <w:rPr>
      <w:b/>
      <w:bCs/>
      <w:sz w:val="20"/>
      <w:szCs w:val="20"/>
      <w:lang w:val="en-US"/>
    </w:rPr>
  </w:style>
  <w:style w:type="paragraph" w:customStyle="1" w:styleId="pf0">
    <w:name w:val="pf0"/>
    <w:basedOn w:val="Normal"/>
    <w:rsid w:val="0067662B"/>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cf01">
    <w:name w:val="cf01"/>
    <w:basedOn w:val="DefaultParagraphFont"/>
    <w:rsid w:val="0067662B"/>
    <w:rPr>
      <w:rFonts w:ascii="Segoe UI" w:hAnsi="Segoe UI" w:cs="Segoe UI" w:hint="default"/>
      <w:sz w:val="18"/>
      <w:szCs w:val="18"/>
    </w:rPr>
  </w:style>
  <w:style w:type="table" w:customStyle="1" w:styleId="TableGrid0">
    <w:name w:val="TableGrid"/>
    <w:rsid w:val="000D0943"/>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6171">
      <w:bodyDiv w:val="1"/>
      <w:marLeft w:val="0"/>
      <w:marRight w:val="0"/>
      <w:marTop w:val="0"/>
      <w:marBottom w:val="0"/>
      <w:divBdr>
        <w:top w:val="none" w:sz="0" w:space="0" w:color="auto"/>
        <w:left w:val="none" w:sz="0" w:space="0" w:color="auto"/>
        <w:bottom w:val="none" w:sz="0" w:space="0" w:color="auto"/>
        <w:right w:val="none" w:sz="0" w:space="0" w:color="auto"/>
      </w:divBdr>
    </w:div>
    <w:div w:id="16021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tiff"/><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holley\AppData\Local\Temp\Templafy\WordVsto\US%20Letterhead%20Template.dotx" TargetMode="External"/></Relationships>
</file>

<file path=word/theme/theme1.xml><?xml version="1.0" encoding="utf-8"?>
<a:theme xmlns:a="http://schemas.openxmlformats.org/drawingml/2006/main" name="Office Theme">
  <a:themeElements>
    <a:clrScheme name="ERM">
      <a:dk1>
        <a:srgbClr val="1C1C1C"/>
      </a:dk1>
      <a:lt1>
        <a:srgbClr val="FFFFFF"/>
      </a:lt1>
      <a:dk2>
        <a:srgbClr val="D1DDD3"/>
      </a:dk2>
      <a:lt2>
        <a:srgbClr val="00FFBE"/>
      </a:lt2>
      <a:accent1>
        <a:srgbClr val="018219"/>
      </a:accent1>
      <a:accent2>
        <a:srgbClr val="0A2C14"/>
      </a:accent2>
      <a:accent3>
        <a:srgbClr val="446D5D"/>
      </a:accent3>
      <a:accent4>
        <a:srgbClr val="82A78D"/>
      </a:accent4>
      <a:accent5>
        <a:srgbClr val="B7B2AA"/>
      </a:accent5>
      <a:accent6>
        <a:srgbClr val="82887E"/>
      </a:accent6>
      <a:hlink>
        <a:srgbClr val="1C1C1C"/>
      </a:hlink>
      <a:folHlink>
        <a:srgbClr val="1C1C1C"/>
      </a:folHlink>
    </a:clrScheme>
    <a:fontScheme name="ERM">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int">
      <a:srgbClr val="00FFBB"/>
    </a:custClr>
    <a:custClr name="Green Alert">
      <a:srgbClr val="00EB00"/>
    </a:custClr>
    <a:custClr name="Yellow Alert">
      <a:srgbClr val="DDFF00"/>
    </a:custClr>
    <a:custClr name="Red Alert">
      <a:srgbClr val="FF3600"/>
    </a:custClr>
    <a:custClr name="Grey Alert">
      <a:srgbClr val="D9D9D9"/>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F2A558A851044E8C608C11ABB829E7" ma:contentTypeVersion="10" ma:contentTypeDescription="Create a new document." ma:contentTypeScope="" ma:versionID="e184cc774893a80d91c2def65e8f5647">
  <xsd:schema xmlns:xsd="http://www.w3.org/2001/XMLSchema" xmlns:xs="http://www.w3.org/2001/XMLSchema" xmlns:p="http://schemas.microsoft.com/office/2006/metadata/properties" xmlns:ns3="0ad097d2-e4da-499b-848e-ecee571cf5c1" targetNamespace="http://schemas.microsoft.com/office/2006/metadata/properties" ma:root="true" ma:fieldsID="a271f47ef3a0a332c23e7baa868ff377" ns3:_="">
    <xsd:import namespace="0ad097d2-e4da-499b-848e-ecee571cf5c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097d2-e4da-499b-848e-ecee571cf5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US Letterhead Template","templateDescription":"","enableDocumentContentUpdater":fals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formDataEntries":[]}]]></TemplafyFormConfiguration>
</file>

<file path=customXml/item6.xml><?xml version="1.0" encoding="utf-8"?>
<p:properties xmlns:p="http://schemas.microsoft.com/office/2006/metadata/properties" xmlns:xsi="http://www.w3.org/2001/XMLSchema-instance" xmlns:pc="http://schemas.microsoft.com/office/infopath/2007/PartnerControls">
  <documentManagement>
    <_activity xmlns="0ad097d2-e4da-499b-848e-ecee571cf5c1" xsi:nil="true"/>
  </documentManagement>
</p:properties>
</file>

<file path=customXml/itemProps1.xml><?xml version="1.0" encoding="utf-8"?>
<ds:datastoreItem xmlns:ds="http://schemas.openxmlformats.org/officeDocument/2006/customXml" ds:itemID="{761801AC-EA9C-F84B-A4B0-08E1B0C8CF11}">
  <ds:schemaRefs>
    <ds:schemaRef ds:uri="http://schemas.openxmlformats.org/officeDocument/2006/bibliography"/>
  </ds:schemaRefs>
</ds:datastoreItem>
</file>

<file path=customXml/itemProps2.xml><?xml version="1.0" encoding="utf-8"?>
<ds:datastoreItem xmlns:ds="http://schemas.openxmlformats.org/officeDocument/2006/customXml" ds:itemID="{F165350D-28DF-4B7C-AC3A-3EDAC5071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097d2-e4da-499b-848e-ecee571cf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A608F-3A0E-4BEB-BA28-6D8C7303C671}">
  <ds:schemaRefs/>
</ds:datastoreItem>
</file>

<file path=customXml/itemProps4.xml><?xml version="1.0" encoding="utf-8"?>
<ds:datastoreItem xmlns:ds="http://schemas.openxmlformats.org/officeDocument/2006/customXml" ds:itemID="{B7A9DE18-0DA5-4995-BA08-3C429B1E7B6E}">
  <ds:schemaRefs>
    <ds:schemaRef ds:uri="http://schemas.microsoft.com/sharepoint/v3/contenttype/forms"/>
  </ds:schemaRefs>
</ds:datastoreItem>
</file>

<file path=customXml/itemProps5.xml><?xml version="1.0" encoding="utf-8"?>
<ds:datastoreItem xmlns:ds="http://schemas.openxmlformats.org/officeDocument/2006/customXml" ds:itemID="{9BE41FD5-9AA2-402F-857A-9EB47A7606B4}">
  <ds:schemaRefs/>
</ds:datastoreItem>
</file>

<file path=customXml/itemProps6.xml><?xml version="1.0" encoding="utf-8"?>
<ds:datastoreItem xmlns:ds="http://schemas.openxmlformats.org/officeDocument/2006/customXml" ds:itemID="{ECDEA2AF-1938-405E-947B-AA85C72F941C}">
  <ds:schemaRefs>
    <ds:schemaRef ds:uri="http://schemas.microsoft.com/office/2006/metadata/properties"/>
    <ds:schemaRef ds:uri="http://schemas.microsoft.com/office/infopath/2007/PartnerControls"/>
    <ds:schemaRef ds:uri="0ad097d2-e4da-499b-848e-ecee571cf5c1"/>
  </ds:schemaRefs>
</ds:datastoreItem>
</file>

<file path=docMetadata/LabelInfo.xml><?xml version="1.0" encoding="utf-8"?>
<clbl:labelList xmlns:clbl="http://schemas.microsoft.com/office/2020/mipLabelMetadata">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US Letterhead Template.dotx</Template>
  <TotalTime>16</TotalTime>
  <Pages>12</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Sansoucie</dc:creator>
  <cp:keywords/>
  <dc:description/>
  <cp:lastModifiedBy>Jarred Schmidt</cp:lastModifiedBy>
  <cp:revision>4</cp:revision>
  <cp:lastPrinted>2026-01-22T16:32:00Z</cp:lastPrinted>
  <dcterms:created xsi:type="dcterms:W3CDTF">2026-01-22T16:31:00Z</dcterms:created>
  <dcterms:modified xsi:type="dcterms:W3CDTF">2026-01-22T16:49:00Z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erm</vt:lpwstr>
  </property>
  <property fmtid="{D5CDD505-2E9C-101B-9397-08002B2CF9AE}" pid="3" name="TemplafyTemplateId">
    <vt:lpwstr>746900818582831705</vt:lpwstr>
  </property>
  <property fmtid="{D5CDD505-2E9C-101B-9397-08002B2CF9AE}" pid="4" name="TemplafyUserProfileId">
    <vt:lpwstr>727676286862360720</vt:lpwstr>
  </property>
  <property fmtid="{D5CDD505-2E9C-101B-9397-08002B2CF9AE}" pid="5" name="TemplafyFromBlank">
    <vt:bool>false</vt:bool>
  </property>
  <property fmtid="{D5CDD505-2E9C-101B-9397-08002B2CF9AE}" pid="6" name="ContentTypeId">
    <vt:lpwstr>0x01010075F2A558A851044E8C608C11ABB829E7</vt:lpwstr>
  </property>
</Properties>
</file>