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20" w:rsidRPr="00551D03" w:rsidRDefault="00551D03">
      <w:pPr>
        <w:rPr>
          <w:rFonts w:ascii="Times New Roman" w:hAnsi="Times New Roman" w:cs="Times New Roman"/>
          <w:b/>
          <w:sz w:val="24"/>
          <w:szCs w:val="24"/>
          <w:u w:val="single"/>
        </w:rPr>
      </w:pPr>
      <w:r w:rsidRPr="00551D03">
        <w:rPr>
          <w:rFonts w:ascii="Times New Roman" w:hAnsi="Times New Roman" w:cs="Times New Roman"/>
          <w:b/>
          <w:sz w:val="24"/>
          <w:szCs w:val="24"/>
          <w:u w:val="single"/>
        </w:rPr>
        <w:t>CCR Fugitive Dust Control Plan</w:t>
      </w:r>
    </w:p>
    <w:p w:rsidR="00551D03" w:rsidRDefault="00551D03" w:rsidP="00551D03">
      <w:pPr>
        <w:rPr>
          <w:rFonts w:ascii="Times New Roman" w:hAnsi="Times New Roman" w:cs="Times New Roman"/>
          <w:sz w:val="24"/>
          <w:szCs w:val="24"/>
        </w:rPr>
      </w:pPr>
      <w:r w:rsidRPr="00551D03">
        <w:rPr>
          <w:rFonts w:ascii="Times New Roman" w:hAnsi="Times New Roman" w:cs="Times New Roman"/>
          <w:b/>
          <w:i/>
          <w:sz w:val="24"/>
          <w:szCs w:val="24"/>
        </w:rPr>
        <w:t>In accordance with Rule 257.100(e)</w:t>
      </w:r>
      <w:r w:rsidRPr="00551D03">
        <w:rPr>
          <w:rFonts w:ascii="Times New Roman" w:hAnsi="Times New Roman" w:cs="Times New Roman"/>
          <w:b/>
          <w:i/>
          <w:sz w:val="24"/>
          <w:szCs w:val="24"/>
        </w:rPr>
        <w:t>(4)</w:t>
      </w:r>
      <w:r w:rsidRPr="00551D03">
        <w:rPr>
          <w:rFonts w:ascii="Times New Roman" w:hAnsi="Times New Roman" w:cs="Times New Roman"/>
          <w:b/>
          <w:i/>
          <w:sz w:val="24"/>
          <w:szCs w:val="24"/>
        </w:rPr>
        <w:t>(</w:t>
      </w:r>
      <w:proofErr w:type="spellStart"/>
      <w:r w:rsidRPr="00551D03">
        <w:rPr>
          <w:rFonts w:ascii="Times New Roman" w:hAnsi="Times New Roman" w:cs="Times New Roman"/>
          <w:b/>
          <w:i/>
          <w:sz w:val="24"/>
          <w:szCs w:val="24"/>
        </w:rPr>
        <w:t>i</w:t>
      </w:r>
      <w:proofErr w:type="spellEnd"/>
      <w:r w:rsidRPr="00551D03">
        <w:rPr>
          <w:rFonts w:ascii="Times New Roman" w:hAnsi="Times New Roman" w:cs="Times New Roman"/>
          <w:b/>
          <w:i/>
          <w:sz w:val="24"/>
          <w:szCs w:val="24"/>
        </w:rPr>
        <w:t>);</w:t>
      </w:r>
      <w:r w:rsidRPr="00551D03">
        <w:rPr>
          <w:rFonts w:ascii="Times New Roman" w:hAnsi="Times New Roman" w:cs="Times New Roman"/>
          <w:b/>
          <w:i/>
          <w:sz w:val="24"/>
          <w:szCs w:val="24"/>
        </w:rPr>
        <w:t xml:space="preserve"> Operating criteria</w:t>
      </w:r>
      <w:r w:rsidRPr="00551D03">
        <w:rPr>
          <w:rFonts w:ascii="Times New Roman" w:hAnsi="Times New Roman" w:cs="Times New Roman"/>
          <w:b/>
          <w:i/>
          <w:sz w:val="24"/>
          <w:szCs w:val="24"/>
        </w:rPr>
        <w:t>; t</w:t>
      </w:r>
      <w:r w:rsidRPr="00551D03">
        <w:rPr>
          <w:rFonts w:ascii="Times New Roman" w:hAnsi="Times New Roman" w:cs="Times New Roman"/>
          <w:b/>
          <w:i/>
          <w:sz w:val="24"/>
          <w:szCs w:val="24"/>
        </w:rPr>
        <w:t>he owner or operator of the inactive CCR surface impoundment must</w:t>
      </w:r>
      <w:r w:rsidRPr="00551D03">
        <w:rPr>
          <w:rFonts w:ascii="Times New Roman" w:hAnsi="Times New Roman" w:cs="Times New Roman"/>
          <w:b/>
          <w:i/>
          <w:sz w:val="24"/>
          <w:szCs w:val="24"/>
        </w:rPr>
        <w:t xml:space="preserve"> n</w:t>
      </w:r>
      <w:r w:rsidRPr="00551D03">
        <w:rPr>
          <w:rFonts w:ascii="Times New Roman" w:hAnsi="Times New Roman" w:cs="Times New Roman"/>
          <w:b/>
          <w:i/>
          <w:sz w:val="24"/>
          <w:szCs w:val="24"/>
        </w:rPr>
        <w:t xml:space="preserve">o later than </w:t>
      </w:r>
      <w:r w:rsidRPr="00551D03">
        <w:rPr>
          <w:rFonts w:ascii="Times New Roman" w:hAnsi="Times New Roman" w:cs="Times New Roman"/>
          <w:b/>
          <w:i/>
          <w:sz w:val="24"/>
          <w:szCs w:val="24"/>
          <w:u w:val="single"/>
        </w:rPr>
        <w:t>April 18, 2017</w:t>
      </w:r>
      <w:r w:rsidRPr="00551D03">
        <w:rPr>
          <w:rFonts w:ascii="Times New Roman" w:hAnsi="Times New Roman" w:cs="Times New Roman"/>
          <w:b/>
          <w:i/>
          <w:sz w:val="24"/>
          <w:szCs w:val="24"/>
        </w:rPr>
        <w:t>, prepare the initial CCR fugitive dust control plan as set forth in § 257.80(b).</w:t>
      </w:r>
    </w:p>
    <w:p w:rsidR="00551D03" w:rsidRDefault="00551D03" w:rsidP="00551D03">
      <w:pPr>
        <w:rPr>
          <w:rFonts w:ascii="Times New Roman" w:hAnsi="Times New Roman" w:cs="Times New Roman"/>
          <w:sz w:val="24"/>
          <w:szCs w:val="24"/>
        </w:rPr>
      </w:pPr>
      <w:r>
        <w:rPr>
          <w:rFonts w:ascii="Times New Roman" w:hAnsi="Times New Roman" w:cs="Times New Roman"/>
          <w:sz w:val="24"/>
          <w:szCs w:val="24"/>
        </w:rPr>
        <w:t>The GTEC Inactive Ash Basin has not received CCR materials since 2001.  The current day state of the basin is stabilized with vegetation and some small areas of standing water.  CCR materials are not exposed to wind or on site activities that may create fugitive dust concerns.</w:t>
      </w:r>
    </w:p>
    <w:p w:rsidR="00551D03" w:rsidRDefault="00551D03" w:rsidP="00551D03">
      <w:pPr>
        <w:rPr>
          <w:rFonts w:ascii="Times New Roman" w:hAnsi="Times New Roman" w:cs="Times New Roman"/>
          <w:sz w:val="24"/>
          <w:szCs w:val="24"/>
        </w:rPr>
      </w:pPr>
      <w:r>
        <w:rPr>
          <w:rFonts w:ascii="Times New Roman" w:hAnsi="Times New Roman" w:cs="Times New Roman"/>
          <w:sz w:val="24"/>
          <w:szCs w:val="24"/>
        </w:rPr>
        <w:t>Fugitive dust control will be a concern and will be addressed during closure construction activities.  A fugitive dust control plan will be included in the closure plan for the facility.</w:t>
      </w:r>
    </w:p>
    <w:p w:rsidR="00551D03" w:rsidRPr="00551D03" w:rsidRDefault="00551D03" w:rsidP="00551D03">
      <w:pPr>
        <w:rPr>
          <w:rFonts w:ascii="Times New Roman" w:hAnsi="Times New Roman" w:cs="Times New Roman"/>
          <w:sz w:val="24"/>
          <w:szCs w:val="24"/>
        </w:rPr>
      </w:pPr>
      <w:bookmarkStart w:id="0" w:name="_GoBack"/>
      <w:r>
        <w:rPr>
          <w:noProof/>
        </w:rPr>
        <w:drawing>
          <wp:inline distT="0" distB="0" distL="0" distR="0" wp14:anchorId="4D1F0251" wp14:editId="1B31DEDB">
            <wp:extent cx="3619500" cy="4730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619500" cy="4730571"/>
                    </a:xfrm>
                    <a:prstGeom prst="rect">
                      <a:avLst/>
                    </a:prstGeom>
                  </pic:spPr>
                </pic:pic>
              </a:graphicData>
            </a:graphic>
          </wp:inline>
        </w:drawing>
      </w:r>
      <w:bookmarkEnd w:id="0"/>
    </w:p>
    <w:sectPr w:rsidR="00551D03" w:rsidRPr="0055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03"/>
    <w:rsid w:val="00551D03"/>
    <w:rsid w:val="00712D1E"/>
    <w:rsid w:val="00C2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Wasiela</dc:creator>
  <cp:lastModifiedBy>Dave Wasiela</cp:lastModifiedBy>
  <cp:revision>1</cp:revision>
  <dcterms:created xsi:type="dcterms:W3CDTF">2017-06-06T12:15:00Z</dcterms:created>
  <dcterms:modified xsi:type="dcterms:W3CDTF">2017-06-06T12:25:00Z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-629321098</vt:i4>
  </property>
  <property fmtid="{D5CDD505-2E9C-101B-9397-08002B2CF9AE}" pid="3" name="_NewReviewCycle">
    <vt:lpwstr/>
  </property>
  <property fmtid="{D5CDD505-2E9C-101B-9397-08002B2CF9AE}" pid="4" name="_EmailSubject">
    <vt:lpwstr>Grand Tower GMZ Application</vt:lpwstr>
  </property>
  <property fmtid="{D5CDD505-2E9C-101B-9397-08002B2CF9AE}" pid="5" name="_AuthorEmail">
    <vt:lpwstr>Dave.Wasiela@erm.com</vt:lpwstr>
  </property>
  <property fmtid="{D5CDD505-2E9C-101B-9397-08002B2CF9AE}" pid="6" name="_AuthorEmailDisplayName">
    <vt:lpwstr>Dave Wasiela</vt:lpwstr>
  </property>
</Properties>
</file>